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id w:val="628204111"/>
        <w:docPartObj>
          <w:docPartGallery w:val="Cover Pages"/>
          <w:docPartUnique/>
        </w:docPartObj>
      </w:sdtPr>
      <w:sdtEndPr/>
      <w:sdtContent>
        <w:p w:rsidR="00DB62AF" w:rsidRDefault="007D509F"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8240" behindDoc="1" locked="0" layoutInCell="0" allowOverlap="1" wp14:anchorId="68F550ED" wp14:editId="262E7A27">
                    <wp:simplePos x="0" y="0"/>
                    <wp:positionH relativeFrom="page">
                      <wp:posOffset>0</wp:posOffset>
                    </wp:positionH>
                    <wp:positionV relativeFrom="page">
                      <wp:posOffset>0</wp:posOffset>
                    </wp:positionV>
                    <wp:extent cx="10692130" cy="7519670"/>
                    <wp:effectExtent l="0" t="0" r="0" b="5080"/>
                    <wp:wrapNone/>
                    <wp:docPr id="3" name="Rectangle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0692130" cy="751967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B62AF" w:rsidRDefault="00DB62AF" w:rsidP="007D509F">
                                <w:pPr>
                                  <w:jc w:val="center"/>
                                  <w:rPr>
                                    <w:rFonts w:asciiTheme="majorHAnsi" w:eastAsiaTheme="majorEastAsia" w:hAnsiTheme="majorHAnsi" w:cstheme="majorBidi"/>
                                    <w:color w:val="E6EED5" w:themeColor="accent3" w:themeTint="3F"/>
                                    <w:sz w:val="96"/>
                                    <w:szCs w:val="96"/>
                                  </w:rPr>
                                </w:pPr>
                                <w:r>
                                  <w:rPr>
                                    <w:rFonts w:asciiTheme="majorHAnsi" w:eastAsiaTheme="majorEastAsia" w:hAnsiTheme="majorHAnsi" w:cstheme="majorBidi"/>
                                    <w:color w:val="E6EED5" w:themeColor="accent3" w:themeTint="3F"/>
                                    <w:sz w:val="72"/>
                                    <w:szCs w:val="72"/>
                                  </w:rPr>
                                  <w:t>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wertyuiopasdfghjklzxcvbnmqwertyuiopasdfghjklz</w:t>
                                </w:r>
                                <w:r>
                                  <w:rPr>
                                    <w:rFonts w:asciiTheme="majorHAnsi" w:eastAsiaTheme="majorEastAsia" w:hAnsiTheme="majorHAnsi" w:cstheme="majorBidi"/>
                                    <w:color w:val="E6EED5" w:themeColor="accent3" w:themeTint="3F"/>
                                    <w:sz w:val="72"/>
                                    <w:szCs w:val="72"/>
                                    <w:u w:val="single"/>
                                  </w:rPr>
                                  <w:t>xcvbnmqwertyuiopasdfghjklzxcvbnmqw</w:t>
                                </w:r>
                                <w:r>
                                  <w:rPr>
                                    <w:rFonts w:asciiTheme="majorHAnsi" w:eastAsiaTheme="majorEastAsia" w:hAnsiTheme="majorHAnsi" w:cstheme="majorBidi"/>
                                    <w:color w:val="E6EED5" w:themeColor="accent3" w:themeTint="3F"/>
                                    <w:sz w:val="72"/>
                                    <w:szCs w:val="72"/>
                                  </w:rPr>
                                  <w:t>ertyuiopasdfghjklzxcvbnm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100000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68F550ED" id="Rectangle 4" o:spid="_x0000_s1026" style="position:absolute;margin-left:0;margin-top:0;width:841.9pt;height:592.1pt;z-index:-251658240;visibility:visible;mso-wrap-style:square;mso-width-percent:10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100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" o:allowincell="f" stroked="f">
                    <v:textbox>
                      <w:txbxContent>
                        <w:p w:rsidR="00DB62AF" w:rsidRDefault="00DB62AF" w:rsidP="007D509F">
                          <w:pPr>
                            <w:jc w:val="center"/>
                            <w:rPr>
                              <w:rFonts w:asciiTheme="majorHAnsi" w:eastAsiaTheme="majorEastAsia" w:hAnsiTheme="majorHAnsi" w:cstheme="majorBidi"/>
                              <w:color w:val="E6EED5" w:themeColor="accent3" w:themeTint="3F"/>
                              <w:sz w:val="96"/>
                              <w:szCs w:val="96"/>
                            </w:rPr>
                          </w:pPr>
                          <w:r>
                            <w:rPr>
                              <w:rFonts w:asciiTheme="majorHAnsi" w:eastAsiaTheme="majorEastAsia" w:hAnsiTheme="majorHAnsi" w:cstheme="majorBidi"/>
                              <w:color w:val="E6EED5" w:themeColor="accent3" w:themeTint="3F"/>
                              <w:sz w:val="72"/>
                              <w:szCs w:val="72"/>
                            </w:rPr>
                            <w:t>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wertyuiopasdfghjklzxcvbnmqwertyuiopasdfghjklz</w:t>
                          </w:r>
                          <w:r>
                            <w:rPr>
                              <w:rFonts w:asciiTheme="majorHAnsi" w:eastAsiaTheme="majorEastAsia" w:hAnsiTheme="majorHAnsi" w:cstheme="majorBidi"/>
                              <w:color w:val="E6EED5" w:themeColor="accent3" w:themeTint="3F"/>
                              <w:sz w:val="72"/>
                              <w:szCs w:val="72"/>
                              <w:u w:val="single"/>
                            </w:rPr>
                            <w:t>xcvbnmqwertyuiopasdfghjklzxcvbnmqw</w:t>
                          </w:r>
                          <w:r>
                            <w:rPr>
                              <w:rFonts w:asciiTheme="majorHAnsi" w:eastAsiaTheme="majorEastAsia" w:hAnsiTheme="majorHAnsi" w:cstheme="majorBidi"/>
                              <w:color w:val="E6EED5" w:themeColor="accent3" w:themeTint="3F"/>
                              <w:sz w:val="72"/>
                              <w:szCs w:val="72"/>
                            </w:rPr>
                            <w:t>ertyuiopasdfghjklzxcvbnm</w:t>
                          </w:r>
                        </w:p>
                      </w:txbxContent>
                    </v:textbox>
                    <w10:wrap anchorx="page" anchory="page"/>
                  </v:rect>
                </w:pict>
              </mc:Fallback>
            </mc:AlternateContent>
          </w:r>
        </w:p>
        <w:p w:rsidR="00DB62AF" w:rsidRDefault="00DB62AF"/>
        <w:tbl>
          <w:tblPr>
            <w:tblpPr w:leftFromText="180" w:rightFromText="180" w:vertAnchor="page" w:horzAnchor="page" w:tblpX="9841" w:tblpY="2857"/>
            <w:tblW w:w="1909" w:type="pct"/>
            <w:tblBorders>
              <w:top w:val="thinThickSmallGap" w:sz="36" w:space="0" w:color="632423" w:themeColor="accent2" w:themeShade="80"/>
              <w:left w:val="thinThickSmallGap" w:sz="36" w:space="0" w:color="632423" w:themeColor="accent2" w:themeShade="80"/>
              <w:bottom w:val="thickThinSmallGap" w:sz="36" w:space="0" w:color="632423" w:themeColor="accent2" w:themeShade="80"/>
              <w:right w:val="thickThinSmallGap" w:sz="36" w:space="0" w:color="632423" w:themeColor="accent2" w:themeShade="80"/>
            </w:tblBorders>
            <w:shd w:val="clear" w:color="auto" w:fill="FFFFFF" w:themeFill="background1"/>
            <w:tblLook w:val="04A0" w:firstRow="1" w:lastRow="0" w:firstColumn="1" w:lastColumn="0" w:noHBand="0" w:noVBand="1"/>
          </w:tblPr>
          <w:tblGrid>
            <w:gridCol w:w="5791"/>
          </w:tblGrid>
          <w:tr w:rsidR="00644F1A" w:rsidTr="00644F1A">
            <w:trPr>
              <w:trHeight w:val="3770"/>
            </w:trPr>
            <w:tc>
              <w:tcPr>
                <w:tcW w:w="5000" w:type="pct"/>
                <w:shd w:val="clear" w:color="auto" w:fill="FFFFFF" w:themeFill="background1"/>
                <w:vAlign w:val="center"/>
              </w:tcPr>
              <w:p w:rsidR="00644F1A" w:rsidRDefault="00644F1A" w:rsidP="00644F1A">
                <w:pPr>
                  <w:pStyle w:val="NoSpacing"/>
                  <w:jc w:val="center"/>
                  <w:rPr>
                    <w:rFonts w:asciiTheme="majorHAnsi" w:eastAsiaTheme="majorEastAsia" w:hAnsiTheme="majorHAnsi" w:cstheme="majorBidi"/>
                    <w:sz w:val="40"/>
                    <w:szCs w:val="40"/>
                  </w:rPr>
                </w:pPr>
                <w:r>
                  <w:rPr>
                    <w:rFonts w:asciiTheme="majorHAnsi" w:eastAsiaTheme="majorEastAsia" w:hAnsiTheme="majorHAnsi" w:cstheme="majorBidi"/>
                    <w:sz w:val="40"/>
                    <w:szCs w:val="40"/>
                  </w:rPr>
                  <w:t>Bekan N.S.</w:t>
                </w:r>
              </w:p>
              <w:p w:rsidR="00644F1A" w:rsidRDefault="00644F1A" w:rsidP="00644F1A">
                <w:pPr>
                  <w:pStyle w:val="NoSpacing"/>
                  <w:jc w:val="center"/>
                  <w:rPr>
                    <w:rFonts w:asciiTheme="majorHAnsi" w:eastAsiaTheme="majorEastAsia" w:hAnsiTheme="majorHAnsi" w:cstheme="majorBidi"/>
                    <w:sz w:val="40"/>
                    <w:szCs w:val="40"/>
                  </w:rPr>
                </w:pPr>
                <w:r>
                  <w:rPr>
                    <w:rFonts w:asciiTheme="majorHAnsi" w:eastAsiaTheme="majorEastAsia" w:hAnsiTheme="majorHAnsi" w:cstheme="majorBidi"/>
                    <w:sz w:val="40"/>
                    <w:szCs w:val="40"/>
                  </w:rPr>
                  <w:t>School Self-Evaluation Report</w:t>
                </w:r>
              </w:p>
              <w:p w:rsidR="00644F1A" w:rsidRDefault="00644F1A" w:rsidP="00644F1A">
                <w:pPr>
                  <w:pStyle w:val="NoSpacing"/>
                  <w:jc w:val="center"/>
                </w:pPr>
                <w:r>
                  <w:rPr>
                    <w:rFonts w:asciiTheme="majorHAnsi" w:eastAsiaTheme="majorEastAsia" w:hAnsiTheme="majorHAnsi" w:cstheme="majorBidi"/>
                    <w:sz w:val="40"/>
                    <w:szCs w:val="40"/>
                  </w:rPr>
                  <w:t>202</w:t>
                </w:r>
                <w:r w:rsidR="00641CAD">
                  <w:rPr>
                    <w:rFonts w:asciiTheme="majorHAnsi" w:eastAsiaTheme="majorEastAsia" w:hAnsiTheme="majorHAnsi" w:cstheme="majorBidi"/>
                    <w:sz w:val="40"/>
                    <w:szCs w:val="40"/>
                  </w:rPr>
                  <w:t>4</w:t>
                </w:r>
                <w:r>
                  <w:rPr>
                    <w:rFonts w:asciiTheme="majorHAnsi" w:eastAsiaTheme="majorEastAsia" w:hAnsiTheme="majorHAnsi" w:cstheme="majorBidi"/>
                    <w:sz w:val="40"/>
                    <w:szCs w:val="40"/>
                  </w:rPr>
                  <w:t>-2</w:t>
                </w:r>
                <w:r w:rsidR="00641CAD">
                  <w:rPr>
                    <w:rFonts w:asciiTheme="majorHAnsi" w:eastAsiaTheme="majorEastAsia" w:hAnsiTheme="majorHAnsi" w:cstheme="majorBidi"/>
                    <w:sz w:val="40"/>
                    <w:szCs w:val="40"/>
                  </w:rPr>
                  <w:t>5</w:t>
                </w:r>
              </w:p>
              <w:p w:rsidR="00644F1A" w:rsidRDefault="00644F1A" w:rsidP="00644F1A">
                <w:pPr>
                  <w:pStyle w:val="NoSpacing"/>
                  <w:jc w:val="center"/>
                </w:pPr>
              </w:p>
            </w:tc>
          </w:tr>
        </w:tbl>
        <w:p w:rsidR="00DB62AF" w:rsidRDefault="00DB62AF"/>
        <w:p w:rsidR="00DB62AF" w:rsidRDefault="00DB62AF"/>
        <w:p w:rsidR="00DB62AF" w:rsidRDefault="00DB62AF">
          <w:r>
            <w:br w:type="page"/>
          </w:r>
        </w:p>
      </w:sdtContent>
    </w:sdt>
    <w:p w:rsidR="00302305" w:rsidRDefault="00CA1B14" w:rsidP="000D2047">
      <w:pPr>
        <w:tabs>
          <w:tab w:val="left" w:pos="7513"/>
        </w:tabs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E6DB57" wp14:editId="4F7971FF">
                <wp:simplePos x="0" y="0"/>
                <wp:positionH relativeFrom="column">
                  <wp:posOffset>4983480</wp:posOffset>
                </wp:positionH>
                <wp:positionV relativeFrom="paragraph">
                  <wp:posOffset>-388620</wp:posOffset>
                </wp:positionV>
                <wp:extent cx="4438650" cy="7277100"/>
                <wp:effectExtent l="0" t="0" r="19050" b="1905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38650" cy="7277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27B5" w:rsidRPr="00465115" w:rsidRDefault="0049132A" w:rsidP="00C8635B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Verdana" w:hAnsi="Verdana"/>
                                <w:b/>
                                <w:sz w:val="24"/>
                                <w:szCs w:val="24"/>
                              </w:rPr>
                            </w:pPr>
                            <w:r w:rsidRPr="00465115">
                              <w:rPr>
                                <w:rFonts w:ascii="Verdana" w:hAnsi="Verdana"/>
                                <w:b/>
                                <w:sz w:val="24"/>
                                <w:szCs w:val="24"/>
                              </w:rPr>
                              <w:t>Standardised Tests 20</w:t>
                            </w:r>
                            <w:r w:rsidR="00C6042A" w:rsidRPr="00465115">
                              <w:rPr>
                                <w:rFonts w:ascii="Verdana" w:hAnsi="Verdana"/>
                                <w:b/>
                                <w:sz w:val="24"/>
                                <w:szCs w:val="24"/>
                              </w:rPr>
                              <w:t>2</w:t>
                            </w:r>
                            <w:r w:rsidR="002E26DF" w:rsidRPr="00465115">
                              <w:rPr>
                                <w:rFonts w:ascii="Verdana" w:hAnsi="Verdana"/>
                                <w:b/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  <w:p w:rsidR="005A27B5" w:rsidRPr="00465115" w:rsidRDefault="005A27B5" w:rsidP="00FE48EC">
                            <w:pPr>
                              <w:spacing w:line="240" w:lineRule="auto"/>
                              <w:contextualSpacing/>
                              <w:rPr>
                                <w:rFonts w:ascii="Verdana" w:hAnsi="Verdana"/>
                              </w:rPr>
                            </w:pPr>
                            <w:r w:rsidRPr="00465115">
                              <w:rPr>
                                <w:rFonts w:ascii="Verdana" w:hAnsi="Verdana"/>
                                <w:b/>
                              </w:rPr>
                              <w:t>Literacy &amp; Numeracy</w:t>
                            </w:r>
                            <w:r w:rsidRPr="00465115">
                              <w:rPr>
                                <w:rFonts w:ascii="Verdana" w:hAnsi="Verdana"/>
                              </w:rPr>
                              <w:t>: Standardised testing</w:t>
                            </w:r>
                            <w:r w:rsidR="00C8635B" w:rsidRPr="00465115">
                              <w:rPr>
                                <w:rFonts w:ascii="Verdana" w:hAnsi="Verdana"/>
                              </w:rPr>
                              <w:t xml:space="preserve"> (</w:t>
                            </w:r>
                            <w:r w:rsidRPr="00465115">
                              <w:rPr>
                                <w:rFonts w:ascii="Verdana" w:hAnsi="Verdana"/>
                              </w:rPr>
                              <w:t xml:space="preserve">Drumcondra </w:t>
                            </w:r>
                            <w:r w:rsidR="0049132A" w:rsidRPr="00465115">
                              <w:rPr>
                                <w:rFonts w:ascii="Verdana" w:hAnsi="Verdana"/>
                              </w:rPr>
                              <w:t>Literacy, Maths, Irish and Spellings</w:t>
                            </w:r>
                            <w:r w:rsidRPr="00465115">
                              <w:rPr>
                                <w:rFonts w:ascii="Verdana" w:hAnsi="Verdana"/>
                              </w:rPr>
                              <w:t xml:space="preserve">) have been carried out in all </w:t>
                            </w:r>
                            <w:r w:rsidR="00465115" w:rsidRPr="00465115">
                              <w:rPr>
                                <w:rFonts w:ascii="Verdana" w:hAnsi="Verdana"/>
                              </w:rPr>
                              <w:t xml:space="preserve">upper </w:t>
                            </w:r>
                            <w:r w:rsidRPr="00465115">
                              <w:rPr>
                                <w:rFonts w:ascii="Verdana" w:hAnsi="Verdana"/>
                              </w:rPr>
                              <w:t xml:space="preserve">classes and the school is performing well. Screening tests have been undertaken in the Junior </w:t>
                            </w:r>
                            <w:r w:rsidR="00465115" w:rsidRPr="00465115">
                              <w:rPr>
                                <w:rFonts w:ascii="Verdana" w:hAnsi="Verdana"/>
                              </w:rPr>
                              <w:t xml:space="preserve">and Senior Infant </w:t>
                            </w:r>
                            <w:r w:rsidRPr="00465115">
                              <w:rPr>
                                <w:rFonts w:ascii="Verdana" w:hAnsi="Verdana"/>
                              </w:rPr>
                              <w:t>Classes.</w:t>
                            </w:r>
                          </w:p>
                          <w:p w:rsidR="007D0E25" w:rsidRDefault="005A27B5" w:rsidP="00FE48EC">
                            <w:r w:rsidRPr="00465115">
                              <w:rPr>
                                <w:rFonts w:ascii="Verdana" w:hAnsi="Verdana"/>
                              </w:rPr>
                              <w:t>Please see graphs below showing how Bekan School is performing against the national norms for literacy and numeracy.</w:t>
                            </w:r>
                            <w:r w:rsidR="0038051F" w:rsidRPr="00465115">
                              <w:rPr>
                                <w:rFonts w:ascii="Verdana" w:hAnsi="Verdana"/>
                              </w:rPr>
                              <w:t xml:space="preserve"> The pink line is the nationa</w:t>
                            </w:r>
                            <w:r w:rsidR="00BA0659" w:rsidRPr="00465115">
                              <w:rPr>
                                <w:rFonts w:ascii="Verdana" w:hAnsi="Verdana"/>
                              </w:rPr>
                              <w:t>l norm, blue lin</w:t>
                            </w:r>
                            <w:r w:rsidR="003E633A" w:rsidRPr="00465115">
                              <w:rPr>
                                <w:rFonts w:ascii="Verdana" w:hAnsi="Verdana"/>
                              </w:rPr>
                              <w:t>e is Bekan NS</w:t>
                            </w:r>
                            <w:bookmarkStart w:id="0" w:name="_GoBack"/>
                            <w:bookmarkEnd w:id="0"/>
                            <w:r w:rsidR="00465115">
                              <w:rPr>
                                <w:noProof/>
                              </w:rPr>
                              <w:drawing>
                                <wp:inline distT="0" distB="0" distL="0" distR="0" wp14:anchorId="34C234CE" wp14:editId="19709D6D">
                                  <wp:extent cx="4246880" cy="2592705"/>
                                  <wp:effectExtent l="0" t="0" r="0" b="0"/>
                                  <wp:docPr id="4" name="Chart 4">
                                    <a:extLst xmlns:a="http://schemas.openxmlformats.org/drawingml/2006/main">
                                      <a:ext uri="{FF2B5EF4-FFF2-40B4-BE49-F238E27FC236}">
                                        <a16:creationId xmlns:a16="http://schemas.microsoft.com/office/drawing/2014/main" id="{00000000-0008-0000-0100-000002000000}"/>
                                      </a:ext>
                                    </a:extLst>
                                  </wp:docPr>
                                  <wp:cNvGraphicFramePr/>
                                  <a:graphic xmlns:a="http://schemas.openxmlformats.org/drawingml/2006/main">
                                    <a:graphicData uri="http://schemas.openxmlformats.org/drawingml/2006/chart">
                                      <c:chart xmlns:c="http://schemas.openxmlformats.org/drawingml/2006/chart" xmlns:r="http://schemas.openxmlformats.org/officeDocument/2006/relationships" r:id="rId4"/>
                                    </a:graphicData>
                                  </a:graphic>
                                </wp:inline>
                              </w:drawing>
                            </w:r>
                            <w:r w:rsidR="00465115">
                              <w:rPr>
                                <w:noProof/>
                              </w:rPr>
                              <w:drawing>
                                <wp:inline distT="0" distB="0" distL="0" distR="0" wp14:anchorId="2EB48563" wp14:editId="5E6E05E6">
                                  <wp:extent cx="4246880" cy="2588895"/>
                                  <wp:effectExtent l="0" t="0" r="0" b="3810"/>
                                  <wp:docPr id="5" name="Chart 5">
                                    <a:extLst xmlns:a="http://schemas.openxmlformats.org/drawingml/2006/main">
                                      <a:ext uri="{FF2B5EF4-FFF2-40B4-BE49-F238E27FC236}">
                                        <a16:creationId xmlns:a16="http://schemas.microsoft.com/office/drawing/2014/main" id="{00000000-0008-0000-0100-000002000000}"/>
                                      </a:ext>
                                    </a:extLst>
                                  </wp:docPr>
                                  <wp:cNvGraphicFramePr/>
                                  <a:graphic xmlns:a="http://schemas.openxmlformats.org/drawingml/2006/main">
                                    <a:graphicData uri="http://schemas.openxmlformats.org/drawingml/2006/chart">
                                      <c:chart xmlns:c="http://schemas.openxmlformats.org/drawingml/2006/chart" xmlns:r="http://schemas.openxmlformats.org/officeDocument/2006/relationships" r:id="rId5"/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C6042A" w:rsidRDefault="00C6042A" w:rsidP="00FE48E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C6042A" w:rsidRDefault="00C6042A" w:rsidP="00FE48E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C6042A" w:rsidRDefault="00C6042A" w:rsidP="00FE48E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C6042A" w:rsidRDefault="00C6042A" w:rsidP="00FE48E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C6042A" w:rsidRDefault="00C6042A" w:rsidP="00FE48E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C6042A" w:rsidRDefault="00C6042A" w:rsidP="00FE48E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C6042A" w:rsidRDefault="00C6042A" w:rsidP="00FE48E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DB62AF" w:rsidRDefault="00DB62AF" w:rsidP="00FE48E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5A27B5" w:rsidRDefault="005A27B5" w:rsidP="0038051F">
                            <w:pPr>
                              <w:jc w:val="center"/>
                            </w:pPr>
                          </w:p>
                          <w:p w:rsidR="005A27B5" w:rsidRDefault="005A27B5" w:rsidP="00536D9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E6DB5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margin-left:392.4pt;margin-top:-30.6pt;width:349.5pt;height:57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">
                <v:textbox>
                  <w:txbxContent>
                    <w:p w:rsidR="005A27B5" w:rsidRPr="00465115" w:rsidRDefault="0049132A" w:rsidP="00C8635B">
                      <w:pPr>
                        <w:spacing w:line="240" w:lineRule="auto"/>
                        <w:contextualSpacing/>
                        <w:jc w:val="center"/>
                        <w:rPr>
                          <w:rFonts w:ascii="Verdana" w:hAnsi="Verdana"/>
                          <w:b/>
                          <w:sz w:val="24"/>
                          <w:szCs w:val="24"/>
                        </w:rPr>
                      </w:pPr>
                      <w:r w:rsidRPr="00465115">
                        <w:rPr>
                          <w:rFonts w:ascii="Verdana" w:hAnsi="Verdana"/>
                          <w:b/>
                          <w:sz w:val="24"/>
                          <w:szCs w:val="24"/>
                        </w:rPr>
                        <w:t>Standardised Tests 20</w:t>
                      </w:r>
                      <w:r w:rsidR="00C6042A" w:rsidRPr="00465115">
                        <w:rPr>
                          <w:rFonts w:ascii="Verdana" w:hAnsi="Verdana"/>
                          <w:b/>
                          <w:sz w:val="24"/>
                          <w:szCs w:val="24"/>
                        </w:rPr>
                        <w:t>2</w:t>
                      </w:r>
                      <w:r w:rsidR="002E26DF" w:rsidRPr="00465115">
                        <w:rPr>
                          <w:rFonts w:ascii="Verdana" w:hAnsi="Verdana"/>
                          <w:b/>
                          <w:sz w:val="24"/>
                          <w:szCs w:val="24"/>
                        </w:rPr>
                        <w:t>5</w:t>
                      </w:r>
                    </w:p>
                    <w:p w:rsidR="005A27B5" w:rsidRPr="00465115" w:rsidRDefault="005A27B5" w:rsidP="00FE48EC">
                      <w:pPr>
                        <w:spacing w:line="240" w:lineRule="auto"/>
                        <w:contextualSpacing/>
                        <w:rPr>
                          <w:rFonts w:ascii="Verdana" w:hAnsi="Verdana"/>
                        </w:rPr>
                      </w:pPr>
                      <w:r w:rsidRPr="00465115">
                        <w:rPr>
                          <w:rFonts w:ascii="Verdana" w:hAnsi="Verdana"/>
                          <w:b/>
                        </w:rPr>
                        <w:t>Literacy &amp; Numeracy</w:t>
                      </w:r>
                      <w:r w:rsidRPr="00465115">
                        <w:rPr>
                          <w:rFonts w:ascii="Verdana" w:hAnsi="Verdana"/>
                        </w:rPr>
                        <w:t>: Standardised testing</w:t>
                      </w:r>
                      <w:r w:rsidR="00C8635B" w:rsidRPr="00465115">
                        <w:rPr>
                          <w:rFonts w:ascii="Verdana" w:hAnsi="Verdana"/>
                        </w:rPr>
                        <w:t xml:space="preserve"> (</w:t>
                      </w:r>
                      <w:r w:rsidRPr="00465115">
                        <w:rPr>
                          <w:rFonts w:ascii="Verdana" w:hAnsi="Verdana"/>
                        </w:rPr>
                        <w:t xml:space="preserve">Drumcondra </w:t>
                      </w:r>
                      <w:r w:rsidR="0049132A" w:rsidRPr="00465115">
                        <w:rPr>
                          <w:rFonts w:ascii="Verdana" w:hAnsi="Verdana"/>
                        </w:rPr>
                        <w:t>Literacy, Maths, Irish and Spellings</w:t>
                      </w:r>
                      <w:r w:rsidRPr="00465115">
                        <w:rPr>
                          <w:rFonts w:ascii="Verdana" w:hAnsi="Verdana"/>
                        </w:rPr>
                        <w:t xml:space="preserve">) have been carried out in all </w:t>
                      </w:r>
                      <w:r w:rsidR="00465115" w:rsidRPr="00465115">
                        <w:rPr>
                          <w:rFonts w:ascii="Verdana" w:hAnsi="Verdana"/>
                        </w:rPr>
                        <w:t xml:space="preserve">upper </w:t>
                      </w:r>
                      <w:r w:rsidRPr="00465115">
                        <w:rPr>
                          <w:rFonts w:ascii="Verdana" w:hAnsi="Verdana"/>
                        </w:rPr>
                        <w:t xml:space="preserve">classes and the school is performing well. Screening tests have been undertaken in the Junior </w:t>
                      </w:r>
                      <w:r w:rsidR="00465115" w:rsidRPr="00465115">
                        <w:rPr>
                          <w:rFonts w:ascii="Verdana" w:hAnsi="Verdana"/>
                        </w:rPr>
                        <w:t xml:space="preserve">and Senior Infant </w:t>
                      </w:r>
                      <w:r w:rsidRPr="00465115">
                        <w:rPr>
                          <w:rFonts w:ascii="Verdana" w:hAnsi="Verdana"/>
                        </w:rPr>
                        <w:t>Classes.</w:t>
                      </w:r>
                    </w:p>
                    <w:p w:rsidR="007D0E25" w:rsidRDefault="005A27B5" w:rsidP="00FE48EC">
                      <w:r w:rsidRPr="00465115">
                        <w:rPr>
                          <w:rFonts w:ascii="Verdana" w:hAnsi="Verdana"/>
                        </w:rPr>
                        <w:t>Please see graphs below showing how Bekan School is performing against the national norms for literacy and numeracy.</w:t>
                      </w:r>
                      <w:r w:rsidR="0038051F" w:rsidRPr="00465115">
                        <w:rPr>
                          <w:rFonts w:ascii="Verdana" w:hAnsi="Verdana"/>
                        </w:rPr>
                        <w:t xml:space="preserve"> The pink line is the nationa</w:t>
                      </w:r>
                      <w:r w:rsidR="00BA0659" w:rsidRPr="00465115">
                        <w:rPr>
                          <w:rFonts w:ascii="Verdana" w:hAnsi="Verdana"/>
                        </w:rPr>
                        <w:t>l norm, blue lin</w:t>
                      </w:r>
                      <w:r w:rsidR="003E633A" w:rsidRPr="00465115">
                        <w:rPr>
                          <w:rFonts w:ascii="Verdana" w:hAnsi="Verdana"/>
                        </w:rPr>
                        <w:t>e is Bekan NS</w:t>
                      </w:r>
                      <w:bookmarkStart w:id="1" w:name="_GoBack"/>
                      <w:bookmarkEnd w:id="1"/>
                      <w:r w:rsidR="00465115">
                        <w:rPr>
                          <w:noProof/>
                        </w:rPr>
                        <w:drawing>
                          <wp:inline distT="0" distB="0" distL="0" distR="0" wp14:anchorId="34C234CE" wp14:editId="19709D6D">
                            <wp:extent cx="4246880" cy="2592705"/>
                            <wp:effectExtent l="0" t="0" r="0" b="0"/>
                            <wp:docPr id="4" name="Chart 4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id="{00000000-0008-0000-0100-000002000000}"/>
                                </a:ext>
                              </a:extLst>
                            </wp:docPr>
                            <wp:cNvGraphicFramePr/>
                            <a:graphic xmlns:a="http://schemas.openxmlformats.org/drawingml/2006/main">
                              <a:graphicData uri="http://schemas.openxmlformats.org/drawingml/2006/chart">
                                <c:chart xmlns:c="http://schemas.openxmlformats.org/drawingml/2006/chart" xmlns:r="http://schemas.openxmlformats.org/officeDocument/2006/relationships" r:id="rId4"/>
                              </a:graphicData>
                            </a:graphic>
                          </wp:inline>
                        </w:drawing>
                      </w:r>
                      <w:r w:rsidR="00465115">
                        <w:rPr>
                          <w:noProof/>
                        </w:rPr>
                        <w:drawing>
                          <wp:inline distT="0" distB="0" distL="0" distR="0" wp14:anchorId="2EB48563" wp14:editId="5E6E05E6">
                            <wp:extent cx="4246880" cy="2588895"/>
                            <wp:effectExtent l="0" t="0" r="0" b="3810"/>
                            <wp:docPr id="5" name="Chart 5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id="{00000000-0008-0000-0100-000002000000}"/>
                                </a:ext>
                              </a:extLst>
                            </wp:docPr>
                            <wp:cNvGraphicFramePr/>
                            <a:graphic xmlns:a="http://schemas.openxmlformats.org/drawingml/2006/main">
                              <a:graphicData uri="http://schemas.openxmlformats.org/drawingml/2006/chart">
                                <c:chart xmlns:c="http://schemas.openxmlformats.org/drawingml/2006/chart" xmlns:r="http://schemas.openxmlformats.org/officeDocument/2006/relationships" r:id="rId5"/>
                              </a:graphicData>
                            </a:graphic>
                          </wp:inline>
                        </w:drawing>
                      </w:r>
                    </w:p>
                    <w:p w:rsidR="00C6042A" w:rsidRDefault="00C6042A" w:rsidP="00FE48EC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C6042A" w:rsidRDefault="00C6042A" w:rsidP="00FE48EC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C6042A" w:rsidRDefault="00C6042A" w:rsidP="00FE48EC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C6042A" w:rsidRDefault="00C6042A" w:rsidP="00FE48EC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C6042A" w:rsidRDefault="00C6042A" w:rsidP="00FE48EC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C6042A" w:rsidRDefault="00C6042A" w:rsidP="00FE48EC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C6042A" w:rsidRDefault="00C6042A" w:rsidP="00FE48EC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DB62AF" w:rsidRDefault="00DB62AF" w:rsidP="00FE48EC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5A27B5" w:rsidRDefault="005A27B5" w:rsidP="0038051F">
                      <w:pPr>
                        <w:jc w:val="center"/>
                      </w:pPr>
                    </w:p>
                    <w:p w:rsidR="005A27B5" w:rsidRDefault="005A27B5" w:rsidP="00536D9F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1507D2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069733E" wp14:editId="2876D94E">
                <wp:simplePos x="0" y="0"/>
                <wp:positionH relativeFrom="column">
                  <wp:posOffset>-485775</wp:posOffset>
                </wp:positionH>
                <wp:positionV relativeFrom="paragraph">
                  <wp:posOffset>-390525</wp:posOffset>
                </wp:positionV>
                <wp:extent cx="4709795" cy="6324600"/>
                <wp:effectExtent l="9525" t="9525" r="5080" b="952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09795" cy="6324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62AF" w:rsidRPr="002E26DF" w:rsidRDefault="00460D6A" w:rsidP="00D608A7">
                            <w:pPr>
                              <w:spacing w:line="240" w:lineRule="auto"/>
                              <w:jc w:val="center"/>
                              <w:rPr>
                                <w:rFonts w:ascii="Verdana" w:hAnsi="Verdana"/>
                                <w:b/>
                                <w:sz w:val="24"/>
                                <w:szCs w:val="24"/>
                              </w:rPr>
                            </w:pPr>
                            <w:r w:rsidRPr="002E26DF">
                              <w:rPr>
                                <w:rFonts w:ascii="Verdana" w:hAnsi="Verdana"/>
                                <w:b/>
                                <w:sz w:val="24"/>
                                <w:szCs w:val="24"/>
                              </w:rPr>
                              <w:t>School Self Evaluation 20</w:t>
                            </w:r>
                            <w:r w:rsidR="00C6042A" w:rsidRPr="002E26DF">
                              <w:rPr>
                                <w:rFonts w:ascii="Verdana" w:hAnsi="Verdana"/>
                                <w:b/>
                                <w:sz w:val="24"/>
                                <w:szCs w:val="24"/>
                              </w:rPr>
                              <w:t>2</w:t>
                            </w:r>
                            <w:r w:rsidR="007E17BB" w:rsidRPr="002E26DF">
                              <w:rPr>
                                <w:rFonts w:ascii="Verdana" w:hAnsi="Verdana"/>
                                <w:b/>
                                <w:sz w:val="24"/>
                                <w:szCs w:val="24"/>
                              </w:rPr>
                              <w:t>4-25</w:t>
                            </w:r>
                          </w:p>
                          <w:p w:rsidR="003E633A" w:rsidRPr="002E26DF" w:rsidRDefault="003E633A" w:rsidP="003E633A">
                            <w:pPr>
                              <w:rPr>
                                <w:rFonts w:ascii="Verdana" w:eastAsia="Calibri" w:hAnsi="Verdana" w:cstheme="minorHAnsi"/>
                                <w:lang w:eastAsia="en-US"/>
                              </w:rPr>
                            </w:pPr>
                            <w:r w:rsidRPr="002E26DF">
                              <w:rPr>
                                <w:rFonts w:ascii="Verdana" w:hAnsi="Verdana" w:cstheme="minorHAnsi"/>
                                <w:b/>
                                <w:lang w:val="ga-IE"/>
                              </w:rPr>
                              <w:t>Wellbeing Policy:</w:t>
                            </w:r>
                            <w:r w:rsidRPr="002E26DF">
                              <w:rPr>
                                <w:rFonts w:ascii="Verdana" w:eastAsia="Calibri" w:hAnsi="Verdana" w:cstheme="minorHAnsi"/>
                              </w:rPr>
                              <w:t xml:space="preserve"> </w:t>
                            </w:r>
                            <w:r w:rsidRPr="002E26DF">
                              <w:rPr>
                                <w:rFonts w:ascii="Verdana" w:eastAsia="Calibri" w:hAnsi="Verdana" w:cstheme="minorHAnsi"/>
                                <w:lang w:eastAsia="en-US"/>
                              </w:rPr>
                              <w:t xml:space="preserve">Pupil wellbeing is an area </w:t>
                            </w:r>
                            <w:r w:rsidR="007E17BB" w:rsidRPr="002E26DF">
                              <w:rPr>
                                <w:rFonts w:ascii="Verdana" w:eastAsia="Calibri" w:hAnsi="Verdana" w:cstheme="minorHAnsi"/>
                                <w:lang w:eastAsia="en-US"/>
                              </w:rPr>
                              <w:t>we are continuing to focus on. The  school has invested</w:t>
                            </w:r>
                            <w:r w:rsidRPr="002E26DF">
                              <w:rPr>
                                <w:rFonts w:ascii="Verdana" w:eastAsia="Calibri" w:hAnsi="Verdana" w:cstheme="minorHAnsi"/>
                                <w:lang w:eastAsia="en-US"/>
                              </w:rPr>
                              <w:t xml:space="preserve"> </w:t>
                            </w:r>
                            <w:r w:rsidR="007E17BB" w:rsidRPr="002E26DF">
                              <w:rPr>
                                <w:rFonts w:ascii="Verdana" w:eastAsia="Calibri" w:hAnsi="Verdana" w:cstheme="minorHAnsi"/>
                                <w:lang w:eastAsia="en-US"/>
                              </w:rPr>
                              <w:t>in upgrading  facilities in the playground so that children have a variety of play opportunities.</w:t>
                            </w:r>
                            <w:r w:rsidRPr="002E26DF">
                              <w:rPr>
                                <w:rFonts w:ascii="Verdana" w:eastAsia="Calibri" w:hAnsi="Verdana" w:cstheme="minorHAnsi"/>
                                <w:lang w:eastAsia="en-US"/>
                              </w:rPr>
                              <w:t xml:space="preserve"> </w:t>
                            </w:r>
                            <w:r w:rsidR="007E17BB" w:rsidRPr="002E26DF">
                              <w:rPr>
                                <w:rFonts w:ascii="Verdana" w:eastAsia="Calibri" w:hAnsi="Verdana" w:cstheme="minorHAnsi"/>
                                <w:lang w:eastAsia="en-US"/>
                              </w:rPr>
                              <w:t xml:space="preserve">We have a installed a climbing wall, basketball hoops and games boards at the junior end. A new picnic bench has been put into the senior yard. Our </w:t>
                            </w:r>
                            <w:r w:rsidR="001B2C16" w:rsidRPr="002E26DF">
                              <w:rPr>
                                <w:rFonts w:ascii="Verdana" w:eastAsia="Calibri" w:hAnsi="Verdana" w:cstheme="minorHAnsi"/>
                                <w:lang w:eastAsia="en-US"/>
                              </w:rPr>
                              <w:t xml:space="preserve"> student council </w:t>
                            </w:r>
                            <w:r w:rsidR="007E17BB" w:rsidRPr="002E26DF">
                              <w:rPr>
                                <w:rFonts w:ascii="Verdana" w:eastAsia="Calibri" w:hAnsi="Verdana" w:cstheme="minorHAnsi"/>
                                <w:lang w:eastAsia="en-US"/>
                              </w:rPr>
                              <w:t>take turns in helping others on the yard who might be finding it hard to join in games.</w:t>
                            </w:r>
                            <w:r w:rsidR="002E26DF" w:rsidRPr="002E26DF">
                              <w:rPr>
                                <w:rFonts w:ascii="Verdana" w:eastAsia="Calibri" w:hAnsi="Verdana" w:cstheme="minorHAnsi"/>
                                <w:lang w:eastAsia="en-US"/>
                              </w:rPr>
                              <w:t xml:space="preserve"> </w:t>
                            </w:r>
                            <w:r w:rsidR="00E6442F" w:rsidRPr="002E26DF">
                              <w:rPr>
                                <w:rFonts w:ascii="Verdana" w:eastAsia="Calibri" w:hAnsi="Verdana" w:cstheme="minorHAnsi"/>
                                <w:lang w:eastAsia="en-US"/>
                              </w:rPr>
                              <w:t xml:space="preserve">This year our </w:t>
                            </w:r>
                            <w:r w:rsidRPr="002E26DF">
                              <w:rPr>
                                <w:rFonts w:ascii="Verdana" w:eastAsia="Calibri" w:hAnsi="Verdana" w:cstheme="minorHAnsi"/>
                                <w:lang w:eastAsia="en-US"/>
                              </w:rPr>
                              <w:t xml:space="preserve"> school </w:t>
                            </w:r>
                            <w:r w:rsidR="002E26DF" w:rsidRPr="002E26DF">
                              <w:rPr>
                                <w:rFonts w:ascii="Verdana" w:eastAsia="Calibri" w:hAnsi="Verdana" w:cstheme="minorHAnsi"/>
                                <w:lang w:eastAsia="en-US"/>
                              </w:rPr>
                              <w:t>provided a</w:t>
                            </w:r>
                            <w:r w:rsidRPr="002E26DF">
                              <w:rPr>
                                <w:rFonts w:ascii="Verdana" w:eastAsia="Calibri" w:hAnsi="Verdana" w:cstheme="minorHAnsi"/>
                                <w:lang w:eastAsia="en-US"/>
                              </w:rPr>
                              <w:t xml:space="preserve"> </w:t>
                            </w:r>
                            <w:r w:rsidR="00E6442F" w:rsidRPr="002E26DF">
                              <w:rPr>
                                <w:rFonts w:ascii="Verdana" w:eastAsia="Calibri" w:hAnsi="Verdana" w:cstheme="minorHAnsi"/>
                                <w:lang w:eastAsia="en-US"/>
                              </w:rPr>
                              <w:t xml:space="preserve">counselling </w:t>
                            </w:r>
                            <w:r w:rsidRPr="002E26DF">
                              <w:rPr>
                                <w:rFonts w:ascii="Verdana" w:eastAsia="Calibri" w:hAnsi="Verdana" w:cstheme="minorHAnsi"/>
                                <w:lang w:eastAsia="en-US"/>
                              </w:rPr>
                              <w:t>programme for pupil</w:t>
                            </w:r>
                            <w:r w:rsidR="00E6442F" w:rsidRPr="002E26DF">
                              <w:rPr>
                                <w:rFonts w:ascii="Verdana" w:eastAsia="Calibri" w:hAnsi="Verdana" w:cstheme="minorHAnsi"/>
                                <w:lang w:eastAsia="en-US"/>
                              </w:rPr>
                              <w:t>s with anxiety</w:t>
                            </w:r>
                            <w:r w:rsidRPr="002E26DF">
                              <w:rPr>
                                <w:rFonts w:ascii="Verdana" w:eastAsia="Calibri" w:hAnsi="Verdana" w:cstheme="minorHAnsi"/>
                                <w:lang w:eastAsia="en-US"/>
                              </w:rPr>
                              <w:t xml:space="preserve">. </w:t>
                            </w:r>
                            <w:r w:rsidR="00E6442F" w:rsidRPr="002E26DF">
                              <w:rPr>
                                <w:rFonts w:ascii="Verdana" w:eastAsia="Calibri" w:hAnsi="Verdana" w:cstheme="minorHAnsi"/>
                                <w:lang w:eastAsia="en-US"/>
                              </w:rPr>
                              <w:t xml:space="preserve">We </w:t>
                            </w:r>
                            <w:r w:rsidR="002E26DF" w:rsidRPr="002E26DF">
                              <w:rPr>
                                <w:rFonts w:ascii="Verdana" w:eastAsia="Calibri" w:hAnsi="Verdana" w:cstheme="minorHAnsi"/>
                                <w:lang w:eastAsia="en-US"/>
                              </w:rPr>
                              <w:t>also had a very enjoyable and successful wellbeing week in school in April.</w:t>
                            </w:r>
                          </w:p>
                          <w:p w:rsidR="002E26DF" w:rsidRPr="002E26DF" w:rsidRDefault="002E26DF" w:rsidP="003E633A">
                            <w:pPr>
                              <w:rPr>
                                <w:rFonts w:ascii="Verdana" w:eastAsia="Calibri" w:hAnsi="Verdana" w:cs="Times New Roman"/>
                                <w:b/>
                                <w:lang w:eastAsia="en-US"/>
                              </w:rPr>
                            </w:pPr>
                            <w:r w:rsidRPr="002E26DF">
                              <w:rPr>
                                <w:rFonts w:ascii="Verdana" w:eastAsia="Calibri" w:hAnsi="Verdana" w:cs="Times New Roman"/>
                                <w:b/>
                                <w:lang w:eastAsia="en-US"/>
                              </w:rPr>
                              <w:t>Bí Cineálta Policy</w:t>
                            </w:r>
                            <w:r>
                              <w:rPr>
                                <w:rFonts w:ascii="Verdana" w:eastAsia="Calibri" w:hAnsi="Verdana" w:cs="Times New Roman"/>
                                <w:b/>
                                <w:lang w:eastAsia="en-US"/>
                              </w:rPr>
                              <w:t xml:space="preserve">: </w:t>
                            </w:r>
                            <w:r>
                              <w:rPr>
                                <w:rFonts w:ascii="Verdana" w:eastAsia="Calibri" w:hAnsi="Verdana" w:cs="Times New Roman"/>
                                <w:lang w:eastAsia="en-US"/>
                              </w:rPr>
                              <w:t>This anti-bullying policy will be mandatory from September and all parents will be emailed a copy once it has been ratified by the Board of Management.</w:t>
                            </w:r>
                          </w:p>
                          <w:p w:rsidR="00460D6A" w:rsidRPr="002E26DF" w:rsidRDefault="002E26DF" w:rsidP="0049132A">
                            <w:pPr>
                              <w:jc w:val="both"/>
                              <w:rPr>
                                <w:rFonts w:ascii="Verdana" w:eastAsiaTheme="minorHAnsi" w:hAnsi="Verdana"/>
                                <w:lang w:eastAsia="en-US"/>
                              </w:rPr>
                            </w:pPr>
                            <w:r w:rsidRPr="002E26DF">
                              <w:rPr>
                                <w:rFonts w:ascii="Verdana" w:eastAsiaTheme="minorHAnsi" w:hAnsi="Verdana"/>
                                <w:b/>
                                <w:lang w:eastAsia="en-US"/>
                              </w:rPr>
                              <w:t>Literacy:</w:t>
                            </w:r>
                            <w:r>
                              <w:rPr>
                                <w:rFonts w:ascii="Verdana" w:eastAsiaTheme="minorHAnsi" w:hAnsi="Verdana"/>
                                <w:lang w:eastAsia="en-US"/>
                              </w:rPr>
                              <w:t xml:space="preserve"> </w:t>
                            </w:r>
                            <w:r w:rsidR="0049132A" w:rsidRPr="002E26DF">
                              <w:rPr>
                                <w:rFonts w:ascii="Verdana" w:eastAsiaTheme="minorHAnsi" w:hAnsi="Verdana"/>
                                <w:lang w:eastAsia="en-US"/>
                              </w:rPr>
                              <w:t xml:space="preserve">In </w:t>
                            </w:r>
                            <w:r w:rsidR="00C6042A" w:rsidRPr="002E26DF">
                              <w:rPr>
                                <w:rFonts w:ascii="Verdana" w:eastAsiaTheme="minorHAnsi" w:hAnsi="Verdana"/>
                                <w:lang w:eastAsia="en-US"/>
                              </w:rPr>
                              <w:t>202</w:t>
                            </w:r>
                            <w:r w:rsidRPr="002E26DF">
                              <w:rPr>
                                <w:rFonts w:ascii="Verdana" w:eastAsiaTheme="minorHAnsi" w:hAnsi="Verdana"/>
                                <w:lang w:eastAsia="en-US"/>
                              </w:rPr>
                              <w:t>4</w:t>
                            </w:r>
                            <w:r w:rsidR="00C6042A" w:rsidRPr="002E26DF">
                              <w:rPr>
                                <w:rFonts w:ascii="Verdana" w:eastAsiaTheme="minorHAnsi" w:hAnsi="Verdana"/>
                                <w:lang w:eastAsia="en-US"/>
                              </w:rPr>
                              <w:t>-2</w:t>
                            </w:r>
                            <w:r w:rsidRPr="002E26DF">
                              <w:rPr>
                                <w:rFonts w:ascii="Verdana" w:eastAsiaTheme="minorHAnsi" w:hAnsi="Verdana"/>
                                <w:lang w:eastAsia="en-US"/>
                              </w:rPr>
                              <w:t>5</w:t>
                            </w:r>
                            <w:r w:rsidR="0049132A" w:rsidRPr="002E26DF">
                              <w:rPr>
                                <w:rFonts w:ascii="Verdana" w:eastAsiaTheme="minorHAnsi" w:hAnsi="Verdana"/>
                                <w:lang w:eastAsia="en-US"/>
                              </w:rPr>
                              <w:t>, the focus o</w:t>
                            </w:r>
                            <w:r w:rsidR="00460D6A" w:rsidRPr="002E26DF">
                              <w:rPr>
                                <w:rFonts w:ascii="Verdana" w:eastAsiaTheme="minorHAnsi" w:hAnsi="Verdana"/>
                                <w:lang w:eastAsia="en-US"/>
                              </w:rPr>
                              <w:t>f our School Self-Evaluation in</w:t>
                            </w:r>
                            <w:r w:rsidR="0049132A" w:rsidRPr="002E26DF">
                              <w:rPr>
                                <w:rFonts w:ascii="Verdana" w:eastAsiaTheme="minorHAnsi" w:hAnsi="Verdana"/>
                                <w:lang w:eastAsia="en-US"/>
                              </w:rPr>
                              <w:t xml:space="preserve"> Literacy </w:t>
                            </w:r>
                            <w:r w:rsidR="00460D6A" w:rsidRPr="002E26DF">
                              <w:rPr>
                                <w:rFonts w:ascii="Verdana" w:eastAsiaTheme="minorHAnsi" w:hAnsi="Verdana"/>
                                <w:lang w:eastAsia="en-US"/>
                              </w:rPr>
                              <w:t xml:space="preserve">was </w:t>
                            </w:r>
                            <w:r w:rsidR="0049132A" w:rsidRPr="002E26DF">
                              <w:rPr>
                                <w:rFonts w:ascii="Verdana" w:eastAsiaTheme="minorHAnsi" w:hAnsi="Verdana"/>
                                <w:lang w:eastAsia="en-US"/>
                              </w:rPr>
                              <w:t xml:space="preserve">the area of </w:t>
                            </w:r>
                            <w:r w:rsidRPr="002E26DF">
                              <w:rPr>
                                <w:rFonts w:ascii="Verdana" w:eastAsiaTheme="minorHAnsi" w:hAnsi="Verdana"/>
                                <w:b/>
                                <w:lang w:eastAsia="en-US"/>
                              </w:rPr>
                              <w:t>Comprehension development</w:t>
                            </w:r>
                            <w:r w:rsidR="0049132A" w:rsidRPr="002E26DF">
                              <w:rPr>
                                <w:rFonts w:ascii="Verdana" w:eastAsiaTheme="minorHAnsi" w:hAnsi="Verdana"/>
                                <w:lang w:eastAsia="en-US"/>
                              </w:rPr>
                              <w:t xml:space="preserve">. </w:t>
                            </w:r>
                            <w:bookmarkStart w:id="2" w:name="_Hlk137720371"/>
                            <w:r w:rsidR="001B2C16" w:rsidRPr="002E26DF">
                              <w:rPr>
                                <w:rFonts w:ascii="Verdana" w:eastAsiaTheme="minorHAnsi" w:hAnsi="Verdana"/>
                                <w:lang w:eastAsia="en-US"/>
                              </w:rPr>
                              <w:t xml:space="preserve"> </w:t>
                            </w:r>
                            <w:bookmarkEnd w:id="2"/>
                            <w:r w:rsidR="001B2C16" w:rsidRPr="002E26DF">
                              <w:rPr>
                                <w:rFonts w:ascii="Verdana" w:eastAsiaTheme="minorHAnsi" w:hAnsi="Verdana"/>
                                <w:lang w:eastAsia="en-US"/>
                              </w:rPr>
                              <w:t xml:space="preserve"> The school has recently invested in resources for all classes to enable teachers develop and embed comprehension skills as part of this plan.</w:t>
                            </w:r>
                          </w:p>
                          <w:p w:rsidR="00E6442F" w:rsidRPr="002E26DF" w:rsidRDefault="00857B9C" w:rsidP="0007028E">
                            <w:pPr>
                              <w:spacing w:line="240" w:lineRule="auto"/>
                              <w:rPr>
                                <w:rFonts w:ascii="Verdana" w:hAnsi="Verdana"/>
                              </w:rPr>
                            </w:pPr>
                            <w:r w:rsidRPr="002E26DF">
                              <w:rPr>
                                <w:rFonts w:ascii="Verdana" w:hAnsi="Verdana"/>
                                <w:b/>
                              </w:rPr>
                              <w:t>Maths:</w:t>
                            </w:r>
                            <w:r w:rsidRPr="002E26DF">
                              <w:rPr>
                                <w:rFonts w:ascii="Verdana" w:hAnsi="Verdana"/>
                              </w:rPr>
                              <w:t xml:space="preserve"> In</w:t>
                            </w:r>
                            <w:r w:rsidR="00E6442F" w:rsidRPr="002E26DF">
                              <w:rPr>
                                <w:rFonts w:ascii="Verdana" w:hAnsi="Verdana"/>
                              </w:rPr>
                              <w:t xml:space="preserve"> September a new maths curriculum </w:t>
                            </w:r>
                            <w:r w:rsidR="002E26DF" w:rsidRPr="002E26DF">
                              <w:rPr>
                                <w:rFonts w:ascii="Verdana" w:hAnsi="Verdana"/>
                              </w:rPr>
                              <w:t>was</w:t>
                            </w:r>
                            <w:r w:rsidR="00E6442F" w:rsidRPr="002E26DF">
                              <w:rPr>
                                <w:rFonts w:ascii="Verdana" w:hAnsi="Verdana"/>
                              </w:rPr>
                              <w:t xml:space="preserve"> introduced throughout the school. This curriculum is characterised by playfulness, creativity, challenge, risk-taking, collaboration and opportunities for reasoning and solving real-life problems.</w:t>
                            </w:r>
                            <w:r w:rsidR="00E6442F" w:rsidRPr="002E26DF">
                              <w:rPr>
                                <w:rFonts w:ascii="Verdana" w:hAnsi="Verdana" w:cs="Arial"/>
                                <w:color w:val="4D5156"/>
                                <w:shd w:val="clear" w:color="auto" w:fill="FFFFFF"/>
                              </w:rPr>
                              <w:t xml:space="preserve"> </w:t>
                            </w:r>
                            <w:r w:rsidR="00E6442F" w:rsidRPr="002E26DF">
                              <w:rPr>
                                <w:rFonts w:ascii="Verdana" w:hAnsi="Verdana"/>
                              </w:rPr>
                              <w:t xml:space="preserve">In this new curriculum, children must understand why math works and how different areas of math are related.  We </w:t>
                            </w:r>
                            <w:r w:rsidR="007D0E25" w:rsidRPr="002E26DF">
                              <w:rPr>
                                <w:rFonts w:ascii="Verdana" w:hAnsi="Verdana"/>
                              </w:rPr>
                              <w:t xml:space="preserve">believe </w:t>
                            </w:r>
                            <w:r w:rsidR="00E6442F" w:rsidRPr="002E26DF">
                              <w:rPr>
                                <w:rFonts w:ascii="Verdana" w:hAnsi="Verdana"/>
                              </w:rPr>
                              <w:t xml:space="preserve"> that this new approach will make maths more enjoyable and easier to </w:t>
                            </w:r>
                            <w:r w:rsidR="007D0E25" w:rsidRPr="002E26DF">
                              <w:rPr>
                                <w:rFonts w:ascii="Verdana" w:hAnsi="Verdana"/>
                              </w:rPr>
                              <w:t>understand.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69733E" id="Text Box 2" o:spid="_x0000_s1028" type="#_x0000_t202" style="position:absolute;margin-left:-38.25pt;margin-top:-30.75pt;width:370.85pt;height:49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">
                <v:textbox>
                  <w:txbxContent>
                    <w:p w:rsidR="00DB62AF" w:rsidRPr="002E26DF" w:rsidRDefault="00460D6A" w:rsidP="00D608A7">
                      <w:pPr>
                        <w:spacing w:line="240" w:lineRule="auto"/>
                        <w:jc w:val="center"/>
                        <w:rPr>
                          <w:rFonts w:ascii="Verdana" w:hAnsi="Verdana"/>
                          <w:b/>
                          <w:sz w:val="24"/>
                          <w:szCs w:val="24"/>
                        </w:rPr>
                      </w:pPr>
                      <w:r w:rsidRPr="002E26DF">
                        <w:rPr>
                          <w:rFonts w:ascii="Verdana" w:hAnsi="Verdana"/>
                          <w:b/>
                          <w:sz w:val="24"/>
                          <w:szCs w:val="24"/>
                        </w:rPr>
                        <w:t>School Self Evaluation 20</w:t>
                      </w:r>
                      <w:r w:rsidR="00C6042A" w:rsidRPr="002E26DF">
                        <w:rPr>
                          <w:rFonts w:ascii="Verdana" w:hAnsi="Verdana"/>
                          <w:b/>
                          <w:sz w:val="24"/>
                          <w:szCs w:val="24"/>
                        </w:rPr>
                        <w:t>2</w:t>
                      </w:r>
                      <w:r w:rsidR="007E17BB" w:rsidRPr="002E26DF">
                        <w:rPr>
                          <w:rFonts w:ascii="Verdana" w:hAnsi="Verdana"/>
                          <w:b/>
                          <w:sz w:val="24"/>
                          <w:szCs w:val="24"/>
                        </w:rPr>
                        <w:t>4-25</w:t>
                      </w:r>
                    </w:p>
                    <w:p w:rsidR="003E633A" w:rsidRPr="002E26DF" w:rsidRDefault="003E633A" w:rsidP="003E633A">
                      <w:pPr>
                        <w:rPr>
                          <w:rFonts w:ascii="Verdana" w:eastAsia="Calibri" w:hAnsi="Verdana" w:cstheme="minorHAnsi"/>
                          <w:lang w:eastAsia="en-US"/>
                        </w:rPr>
                      </w:pPr>
                      <w:r w:rsidRPr="002E26DF">
                        <w:rPr>
                          <w:rFonts w:ascii="Verdana" w:hAnsi="Verdana" w:cstheme="minorHAnsi"/>
                          <w:b/>
                          <w:lang w:val="ga-IE"/>
                        </w:rPr>
                        <w:t>Wellbeing Policy:</w:t>
                      </w:r>
                      <w:r w:rsidRPr="002E26DF">
                        <w:rPr>
                          <w:rFonts w:ascii="Verdana" w:eastAsia="Calibri" w:hAnsi="Verdana" w:cstheme="minorHAnsi"/>
                        </w:rPr>
                        <w:t xml:space="preserve"> </w:t>
                      </w:r>
                      <w:r w:rsidRPr="002E26DF">
                        <w:rPr>
                          <w:rFonts w:ascii="Verdana" w:eastAsia="Calibri" w:hAnsi="Verdana" w:cstheme="minorHAnsi"/>
                          <w:lang w:eastAsia="en-US"/>
                        </w:rPr>
                        <w:t xml:space="preserve">Pupil wellbeing is an area </w:t>
                      </w:r>
                      <w:r w:rsidR="007E17BB" w:rsidRPr="002E26DF">
                        <w:rPr>
                          <w:rFonts w:ascii="Verdana" w:eastAsia="Calibri" w:hAnsi="Verdana" w:cstheme="minorHAnsi"/>
                          <w:lang w:eastAsia="en-US"/>
                        </w:rPr>
                        <w:t>we are continuing to focus on. The  school has invested</w:t>
                      </w:r>
                      <w:r w:rsidRPr="002E26DF">
                        <w:rPr>
                          <w:rFonts w:ascii="Verdana" w:eastAsia="Calibri" w:hAnsi="Verdana" w:cstheme="minorHAnsi"/>
                          <w:lang w:eastAsia="en-US"/>
                        </w:rPr>
                        <w:t xml:space="preserve"> </w:t>
                      </w:r>
                      <w:r w:rsidR="007E17BB" w:rsidRPr="002E26DF">
                        <w:rPr>
                          <w:rFonts w:ascii="Verdana" w:eastAsia="Calibri" w:hAnsi="Verdana" w:cstheme="minorHAnsi"/>
                          <w:lang w:eastAsia="en-US"/>
                        </w:rPr>
                        <w:t>in upgrading  facilities in the playground so that children have a variety of play opportunities.</w:t>
                      </w:r>
                      <w:r w:rsidRPr="002E26DF">
                        <w:rPr>
                          <w:rFonts w:ascii="Verdana" w:eastAsia="Calibri" w:hAnsi="Verdana" w:cstheme="minorHAnsi"/>
                          <w:lang w:eastAsia="en-US"/>
                        </w:rPr>
                        <w:t xml:space="preserve"> </w:t>
                      </w:r>
                      <w:r w:rsidR="007E17BB" w:rsidRPr="002E26DF">
                        <w:rPr>
                          <w:rFonts w:ascii="Verdana" w:eastAsia="Calibri" w:hAnsi="Verdana" w:cstheme="minorHAnsi"/>
                          <w:lang w:eastAsia="en-US"/>
                        </w:rPr>
                        <w:t xml:space="preserve">We have a installed a climbing wall, basketball hoops and games boards at the junior end. A new picnic bench has been put into the senior yard. Our </w:t>
                      </w:r>
                      <w:r w:rsidR="001B2C16" w:rsidRPr="002E26DF">
                        <w:rPr>
                          <w:rFonts w:ascii="Verdana" w:eastAsia="Calibri" w:hAnsi="Verdana" w:cstheme="minorHAnsi"/>
                          <w:lang w:eastAsia="en-US"/>
                        </w:rPr>
                        <w:t xml:space="preserve"> student council </w:t>
                      </w:r>
                      <w:r w:rsidR="007E17BB" w:rsidRPr="002E26DF">
                        <w:rPr>
                          <w:rFonts w:ascii="Verdana" w:eastAsia="Calibri" w:hAnsi="Verdana" w:cstheme="minorHAnsi"/>
                          <w:lang w:eastAsia="en-US"/>
                        </w:rPr>
                        <w:t>take turns in helping others on the yard who might be finding it hard to join in games.</w:t>
                      </w:r>
                      <w:r w:rsidR="002E26DF" w:rsidRPr="002E26DF">
                        <w:rPr>
                          <w:rFonts w:ascii="Verdana" w:eastAsia="Calibri" w:hAnsi="Verdana" w:cstheme="minorHAnsi"/>
                          <w:lang w:eastAsia="en-US"/>
                        </w:rPr>
                        <w:t xml:space="preserve"> </w:t>
                      </w:r>
                      <w:r w:rsidR="00E6442F" w:rsidRPr="002E26DF">
                        <w:rPr>
                          <w:rFonts w:ascii="Verdana" w:eastAsia="Calibri" w:hAnsi="Verdana" w:cstheme="minorHAnsi"/>
                          <w:lang w:eastAsia="en-US"/>
                        </w:rPr>
                        <w:t xml:space="preserve">This year our </w:t>
                      </w:r>
                      <w:r w:rsidRPr="002E26DF">
                        <w:rPr>
                          <w:rFonts w:ascii="Verdana" w:eastAsia="Calibri" w:hAnsi="Verdana" w:cstheme="minorHAnsi"/>
                          <w:lang w:eastAsia="en-US"/>
                        </w:rPr>
                        <w:t xml:space="preserve"> school </w:t>
                      </w:r>
                      <w:r w:rsidR="002E26DF" w:rsidRPr="002E26DF">
                        <w:rPr>
                          <w:rFonts w:ascii="Verdana" w:eastAsia="Calibri" w:hAnsi="Verdana" w:cstheme="minorHAnsi"/>
                          <w:lang w:eastAsia="en-US"/>
                        </w:rPr>
                        <w:t>provided a</w:t>
                      </w:r>
                      <w:r w:rsidRPr="002E26DF">
                        <w:rPr>
                          <w:rFonts w:ascii="Verdana" w:eastAsia="Calibri" w:hAnsi="Verdana" w:cstheme="minorHAnsi"/>
                          <w:lang w:eastAsia="en-US"/>
                        </w:rPr>
                        <w:t xml:space="preserve"> </w:t>
                      </w:r>
                      <w:r w:rsidR="00E6442F" w:rsidRPr="002E26DF">
                        <w:rPr>
                          <w:rFonts w:ascii="Verdana" w:eastAsia="Calibri" w:hAnsi="Verdana" w:cstheme="minorHAnsi"/>
                          <w:lang w:eastAsia="en-US"/>
                        </w:rPr>
                        <w:t xml:space="preserve">counselling </w:t>
                      </w:r>
                      <w:r w:rsidRPr="002E26DF">
                        <w:rPr>
                          <w:rFonts w:ascii="Verdana" w:eastAsia="Calibri" w:hAnsi="Verdana" w:cstheme="minorHAnsi"/>
                          <w:lang w:eastAsia="en-US"/>
                        </w:rPr>
                        <w:t>programme for pupil</w:t>
                      </w:r>
                      <w:r w:rsidR="00E6442F" w:rsidRPr="002E26DF">
                        <w:rPr>
                          <w:rFonts w:ascii="Verdana" w:eastAsia="Calibri" w:hAnsi="Verdana" w:cstheme="minorHAnsi"/>
                          <w:lang w:eastAsia="en-US"/>
                        </w:rPr>
                        <w:t>s with anxiety</w:t>
                      </w:r>
                      <w:r w:rsidRPr="002E26DF">
                        <w:rPr>
                          <w:rFonts w:ascii="Verdana" w:eastAsia="Calibri" w:hAnsi="Verdana" w:cstheme="minorHAnsi"/>
                          <w:lang w:eastAsia="en-US"/>
                        </w:rPr>
                        <w:t xml:space="preserve">. </w:t>
                      </w:r>
                      <w:r w:rsidR="00E6442F" w:rsidRPr="002E26DF">
                        <w:rPr>
                          <w:rFonts w:ascii="Verdana" w:eastAsia="Calibri" w:hAnsi="Verdana" w:cstheme="minorHAnsi"/>
                          <w:lang w:eastAsia="en-US"/>
                        </w:rPr>
                        <w:t xml:space="preserve">We </w:t>
                      </w:r>
                      <w:r w:rsidR="002E26DF" w:rsidRPr="002E26DF">
                        <w:rPr>
                          <w:rFonts w:ascii="Verdana" w:eastAsia="Calibri" w:hAnsi="Verdana" w:cstheme="minorHAnsi"/>
                          <w:lang w:eastAsia="en-US"/>
                        </w:rPr>
                        <w:t>also had a very enjoyable and successful wellbeing week in school in April.</w:t>
                      </w:r>
                    </w:p>
                    <w:p w:rsidR="002E26DF" w:rsidRPr="002E26DF" w:rsidRDefault="002E26DF" w:rsidP="003E633A">
                      <w:pPr>
                        <w:rPr>
                          <w:rFonts w:ascii="Verdana" w:eastAsia="Calibri" w:hAnsi="Verdana" w:cs="Times New Roman"/>
                          <w:b/>
                          <w:lang w:eastAsia="en-US"/>
                        </w:rPr>
                      </w:pPr>
                      <w:r w:rsidRPr="002E26DF">
                        <w:rPr>
                          <w:rFonts w:ascii="Verdana" w:eastAsia="Calibri" w:hAnsi="Verdana" w:cs="Times New Roman"/>
                          <w:b/>
                          <w:lang w:eastAsia="en-US"/>
                        </w:rPr>
                        <w:t>Bí Cineálta Policy</w:t>
                      </w:r>
                      <w:r>
                        <w:rPr>
                          <w:rFonts w:ascii="Verdana" w:eastAsia="Calibri" w:hAnsi="Verdana" w:cs="Times New Roman"/>
                          <w:b/>
                          <w:lang w:eastAsia="en-US"/>
                        </w:rPr>
                        <w:t xml:space="preserve">: </w:t>
                      </w:r>
                      <w:r>
                        <w:rPr>
                          <w:rFonts w:ascii="Verdana" w:eastAsia="Calibri" w:hAnsi="Verdana" w:cs="Times New Roman"/>
                          <w:lang w:eastAsia="en-US"/>
                        </w:rPr>
                        <w:t>This anti-bullying policy will be mandatory from September and all parents will be emailed a copy once it has been ratified by the Board of Management.</w:t>
                      </w:r>
                    </w:p>
                    <w:p w:rsidR="00460D6A" w:rsidRPr="002E26DF" w:rsidRDefault="002E26DF" w:rsidP="0049132A">
                      <w:pPr>
                        <w:jc w:val="both"/>
                        <w:rPr>
                          <w:rFonts w:ascii="Verdana" w:eastAsiaTheme="minorHAnsi" w:hAnsi="Verdana"/>
                          <w:lang w:eastAsia="en-US"/>
                        </w:rPr>
                      </w:pPr>
                      <w:r w:rsidRPr="002E26DF">
                        <w:rPr>
                          <w:rFonts w:ascii="Verdana" w:eastAsiaTheme="minorHAnsi" w:hAnsi="Verdana"/>
                          <w:b/>
                          <w:lang w:eastAsia="en-US"/>
                        </w:rPr>
                        <w:t>Literacy:</w:t>
                      </w:r>
                      <w:r>
                        <w:rPr>
                          <w:rFonts w:ascii="Verdana" w:eastAsiaTheme="minorHAnsi" w:hAnsi="Verdana"/>
                          <w:lang w:eastAsia="en-US"/>
                        </w:rPr>
                        <w:t xml:space="preserve"> </w:t>
                      </w:r>
                      <w:r w:rsidR="0049132A" w:rsidRPr="002E26DF">
                        <w:rPr>
                          <w:rFonts w:ascii="Verdana" w:eastAsiaTheme="minorHAnsi" w:hAnsi="Verdana"/>
                          <w:lang w:eastAsia="en-US"/>
                        </w:rPr>
                        <w:t xml:space="preserve">In </w:t>
                      </w:r>
                      <w:r w:rsidR="00C6042A" w:rsidRPr="002E26DF">
                        <w:rPr>
                          <w:rFonts w:ascii="Verdana" w:eastAsiaTheme="minorHAnsi" w:hAnsi="Verdana"/>
                          <w:lang w:eastAsia="en-US"/>
                        </w:rPr>
                        <w:t>202</w:t>
                      </w:r>
                      <w:r w:rsidRPr="002E26DF">
                        <w:rPr>
                          <w:rFonts w:ascii="Verdana" w:eastAsiaTheme="minorHAnsi" w:hAnsi="Verdana"/>
                          <w:lang w:eastAsia="en-US"/>
                        </w:rPr>
                        <w:t>4</w:t>
                      </w:r>
                      <w:r w:rsidR="00C6042A" w:rsidRPr="002E26DF">
                        <w:rPr>
                          <w:rFonts w:ascii="Verdana" w:eastAsiaTheme="minorHAnsi" w:hAnsi="Verdana"/>
                          <w:lang w:eastAsia="en-US"/>
                        </w:rPr>
                        <w:t>-2</w:t>
                      </w:r>
                      <w:r w:rsidRPr="002E26DF">
                        <w:rPr>
                          <w:rFonts w:ascii="Verdana" w:eastAsiaTheme="minorHAnsi" w:hAnsi="Verdana"/>
                          <w:lang w:eastAsia="en-US"/>
                        </w:rPr>
                        <w:t>5</w:t>
                      </w:r>
                      <w:r w:rsidR="0049132A" w:rsidRPr="002E26DF">
                        <w:rPr>
                          <w:rFonts w:ascii="Verdana" w:eastAsiaTheme="minorHAnsi" w:hAnsi="Verdana"/>
                          <w:lang w:eastAsia="en-US"/>
                        </w:rPr>
                        <w:t>, the focus o</w:t>
                      </w:r>
                      <w:r w:rsidR="00460D6A" w:rsidRPr="002E26DF">
                        <w:rPr>
                          <w:rFonts w:ascii="Verdana" w:eastAsiaTheme="minorHAnsi" w:hAnsi="Verdana"/>
                          <w:lang w:eastAsia="en-US"/>
                        </w:rPr>
                        <w:t>f our School Self-Evaluation in</w:t>
                      </w:r>
                      <w:r w:rsidR="0049132A" w:rsidRPr="002E26DF">
                        <w:rPr>
                          <w:rFonts w:ascii="Verdana" w:eastAsiaTheme="minorHAnsi" w:hAnsi="Verdana"/>
                          <w:lang w:eastAsia="en-US"/>
                        </w:rPr>
                        <w:t xml:space="preserve"> Literacy </w:t>
                      </w:r>
                      <w:r w:rsidR="00460D6A" w:rsidRPr="002E26DF">
                        <w:rPr>
                          <w:rFonts w:ascii="Verdana" w:eastAsiaTheme="minorHAnsi" w:hAnsi="Verdana"/>
                          <w:lang w:eastAsia="en-US"/>
                        </w:rPr>
                        <w:t xml:space="preserve">was </w:t>
                      </w:r>
                      <w:r w:rsidR="0049132A" w:rsidRPr="002E26DF">
                        <w:rPr>
                          <w:rFonts w:ascii="Verdana" w:eastAsiaTheme="minorHAnsi" w:hAnsi="Verdana"/>
                          <w:lang w:eastAsia="en-US"/>
                        </w:rPr>
                        <w:t xml:space="preserve">the area of </w:t>
                      </w:r>
                      <w:r w:rsidRPr="002E26DF">
                        <w:rPr>
                          <w:rFonts w:ascii="Verdana" w:eastAsiaTheme="minorHAnsi" w:hAnsi="Verdana"/>
                          <w:b/>
                          <w:lang w:eastAsia="en-US"/>
                        </w:rPr>
                        <w:t>Comprehension development</w:t>
                      </w:r>
                      <w:r w:rsidR="0049132A" w:rsidRPr="002E26DF">
                        <w:rPr>
                          <w:rFonts w:ascii="Verdana" w:eastAsiaTheme="minorHAnsi" w:hAnsi="Verdana"/>
                          <w:lang w:eastAsia="en-US"/>
                        </w:rPr>
                        <w:t xml:space="preserve">. </w:t>
                      </w:r>
                      <w:bookmarkStart w:id="3" w:name="_Hlk137720371"/>
                      <w:r w:rsidR="001B2C16" w:rsidRPr="002E26DF">
                        <w:rPr>
                          <w:rFonts w:ascii="Verdana" w:eastAsiaTheme="minorHAnsi" w:hAnsi="Verdana"/>
                          <w:lang w:eastAsia="en-US"/>
                        </w:rPr>
                        <w:t xml:space="preserve"> </w:t>
                      </w:r>
                      <w:bookmarkEnd w:id="3"/>
                      <w:r w:rsidR="001B2C16" w:rsidRPr="002E26DF">
                        <w:rPr>
                          <w:rFonts w:ascii="Verdana" w:eastAsiaTheme="minorHAnsi" w:hAnsi="Verdana"/>
                          <w:lang w:eastAsia="en-US"/>
                        </w:rPr>
                        <w:t xml:space="preserve"> The school has recently invested in resources for all classes to enable teachers develop and embed comprehension skills as part of this plan.</w:t>
                      </w:r>
                    </w:p>
                    <w:p w:rsidR="00E6442F" w:rsidRPr="002E26DF" w:rsidRDefault="00857B9C" w:rsidP="0007028E">
                      <w:pPr>
                        <w:spacing w:line="240" w:lineRule="auto"/>
                        <w:rPr>
                          <w:rFonts w:ascii="Verdana" w:hAnsi="Verdana"/>
                        </w:rPr>
                      </w:pPr>
                      <w:r w:rsidRPr="002E26DF">
                        <w:rPr>
                          <w:rFonts w:ascii="Verdana" w:hAnsi="Verdana"/>
                          <w:b/>
                        </w:rPr>
                        <w:t>Maths:</w:t>
                      </w:r>
                      <w:r w:rsidRPr="002E26DF">
                        <w:rPr>
                          <w:rFonts w:ascii="Verdana" w:hAnsi="Verdana"/>
                        </w:rPr>
                        <w:t xml:space="preserve"> In</w:t>
                      </w:r>
                      <w:r w:rsidR="00E6442F" w:rsidRPr="002E26DF">
                        <w:rPr>
                          <w:rFonts w:ascii="Verdana" w:hAnsi="Verdana"/>
                        </w:rPr>
                        <w:t xml:space="preserve"> September a new maths curriculum </w:t>
                      </w:r>
                      <w:r w:rsidR="002E26DF" w:rsidRPr="002E26DF">
                        <w:rPr>
                          <w:rFonts w:ascii="Verdana" w:hAnsi="Verdana"/>
                        </w:rPr>
                        <w:t>was</w:t>
                      </w:r>
                      <w:r w:rsidR="00E6442F" w:rsidRPr="002E26DF">
                        <w:rPr>
                          <w:rFonts w:ascii="Verdana" w:hAnsi="Verdana"/>
                        </w:rPr>
                        <w:t xml:space="preserve"> introduced throughout the school. This curriculum is characterised by playfulness, creativity, challenge, risk-taking, collaboration and opportunities for reasoning and solving real-life problems.</w:t>
                      </w:r>
                      <w:r w:rsidR="00E6442F" w:rsidRPr="002E26DF">
                        <w:rPr>
                          <w:rFonts w:ascii="Verdana" w:hAnsi="Verdana" w:cs="Arial"/>
                          <w:color w:val="4D5156"/>
                          <w:shd w:val="clear" w:color="auto" w:fill="FFFFFF"/>
                        </w:rPr>
                        <w:t xml:space="preserve"> </w:t>
                      </w:r>
                      <w:r w:rsidR="00E6442F" w:rsidRPr="002E26DF">
                        <w:rPr>
                          <w:rFonts w:ascii="Verdana" w:hAnsi="Verdana"/>
                        </w:rPr>
                        <w:t xml:space="preserve">In this new curriculum, children must understand why math works and how different areas of math are related.  We </w:t>
                      </w:r>
                      <w:r w:rsidR="007D0E25" w:rsidRPr="002E26DF">
                        <w:rPr>
                          <w:rFonts w:ascii="Verdana" w:hAnsi="Verdana"/>
                        </w:rPr>
                        <w:t xml:space="preserve">believe </w:t>
                      </w:r>
                      <w:r w:rsidR="00E6442F" w:rsidRPr="002E26DF">
                        <w:rPr>
                          <w:rFonts w:ascii="Verdana" w:hAnsi="Verdana"/>
                        </w:rPr>
                        <w:t xml:space="preserve"> that this new approach will make maths more enjoyable and easier to </w:t>
                      </w:r>
                      <w:r w:rsidR="007D0E25" w:rsidRPr="002E26DF">
                        <w:rPr>
                          <w:rFonts w:ascii="Verdana" w:hAnsi="Verdana"/>
                        </w:rPr>
                        <w:t>understand.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02305" w:rsidSect="00FE48EC">
      <w:pgSz w:w="16838" w:h="11906" w:orient="landscape"/>
      <w:pgMar w:top="1440" w:right="111" w:bottom="1440" w:left="1440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2AF"/>
    <w:rsid w:val="00024BCC"/>
    <w:rsid w:val="000568FD"/>
    <w:rsid w:val="0007028E"/>
    <w:rsid w:val="000D2047"/>
    <w:rsid w:val="001507D2"/>
    <w:rsid w:val="001B2C16"/>
    <w:rsid w:val="00237E65"/>
    <w:rsid w:val="002B716F"/>
    <w:rsid w:val="002E26DF"/>
    <w:rsid w:val="003348D8"/>
    <w:rsid w:val="0038051F"/>
    <w:rsid w:val="003D4387"/>
    <w:rsid w:val="003E633A"/>
    <w:rsid w:val="00460D6A"/>
    <w:rsid w:val="00465115"/>
    <w:rsid w:val="0049132A"/>
    <w:rsid w:val="00536D9F"/>
    <w:rsid w:val="005642AE"/>
    <w:rsid w:val="00584953"/>
    <w:rsid w:val="005A27B5"/>
    <w:rsid w:val="00603578"/>
    <w:rsid w:val="00641CAD"/>
    <w:rsid w:val="00644F1A"/>
    <w:rsid w:val="007D0E25"/>
    <w:rsid w:val="007D509F"/>
    <w:rsid w:val="007E17BB"/>
    <w:rsid w:val="00857B9C"/>
    <w:rsid w:val="0091332A"/>
    <w:rsid w:val="00AD7A2C"/>
    <w:rsid w:val="00BA0659"/>
    <w:rsid w:val="00C6042A"/>
    <w:rsid w:val="00C8635B"/>
    <w:rsid w:val="00CA1B14"/>
    <w:rsid w:val="00D10C95"/>
    <w:rsid w:val="00D608A7"/>
    <w:rsid w:val="00DB62AF"/>
    <w:rsid w:val="00E315BF"/>
    <w:rsid w:val="00E6442F"/>
    <w:rsid w:val="00F2647C"/>
    <w:rsid w:val="00FE4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2D3B95"/>
  <w15:docId w15:val="{5D573365-2577-4CF4-8855-2BE60ACB6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B62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62AF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DB62AF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DB62AF"/>
  </w:style>
  <w:style w:type="character" w:styleId="Hyperlink">
    <w:name w:val="Hyperlink"/>
    <w:basedOn w:val="DefaultParagraphFont"/>
    <w:uiPriority w:val="99"/>
    <w:semiHidden/>
    <w:unhideWhenUsed/>
    <w:rsid w:val="005A27B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A27B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2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algn="ctr">
              <a:defRPr lang="en-IE" sz="1800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r>
              <a:rPr lang="en-IE" sz="900"/>
              <a:t>Numeracy Test Results Compared with Normal Distribution</a:t>
            </a:r>
          </a:p>
          <a:p>
            <a:pPr algn="ctr">
              <a:defRPr lang="en-IE" sz="1800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r>
              <a:rPr lang="en-IE" sz="900"/>
              <a:t>Bekan NS 2025</a:t>
            </a:r>
          </a:p>
        </c:rich>
      </c:tx>
      <c:layout>
        <c:manualLayout>
          <c:xMode val="edge"/>
          <c:yMode val="edge"/>
          <c:x val="0.13287472214896584"/>
          <c:y val="0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7.032057911065151E-2"/>
          <c:y val="0.12711864406779674"/>
          <c:w val="0.85935884177869704"/>
          <c:h val="0.75593220338983125"/>
        </c:manualLayout>
      </c:layout>
      <c:lineChart>
        <c:grouping val="standard"/>
        <c:varyColors val="0"/>
        <c:ser>
          <c:idx val="0"/>
          <c:order val="0"/>
          <c:tx>
            <c:strRef>
              <c:f>ResultData!$A$28</c:f>
              <c:strCache>
                <c:ptCount val="1"/>
                <c:pt idx="0">
                  <c:v>School Distribution</c:v>
                </c:pt>
              </c:strCache>
            </c:strRef>
          </c:tx>
          <c:spPr>
            <a:ln w="38100">
              <a:solidFill>
                <a:srgbClr val="000080"/>
              </a:solidFill>
              <a:prstDash val="solid"/>
            </a:ln>
          </c:spPr>
          <c:marker>
            <c:symbol val="none"/>
          </c:marker>
          <c:cat>
            <c:strRef>
              <c:f>ResultData!$B$27:$G$27</c:f>
              <c:strCache>
                <c:ptCount val="6"/>
                <c:pt idx="0">
                  <c:v>At or below 2nd PR</c:v>
                </c:pt>
                <c:pt idx="1">
                  <c:v>3rd to 16th PR</c:v>
                </c:pt>
                <c:pt idx="2">
                  <c:v>17th to 50th  PR</c:v>
                </c:pt>
                <c:pt idx="3">
                  <c:v>51st to 84th PR</c:v>
                </c:pt>
                <c:pt idx="4">
                  <c:v>85th to 98th PR</c:v>
                </c:pt>
                <c:pt idx="5">
                  <c:v>Above 98th PR</c:v>
                </c:pt>
              </c:strCache>
            </c:strRef>
          </c:cat>
          <c:val>
            <c:numRef>
              <c:f>ResultData!$B$28:$G$28</c:f>
              <c:numCache>
                <c:formatCode>0.0%</c:formatCode>
                <c:ptCount val="6"/>
                <c:pt idx="0">
                  <c:v>0</c:v>
                </c:pt>
                <c:pt idx="1">
                  <c:v>0.1</c:v>
                </c:pt>
                <c:pt idx="2">
                  <c:v>0.25</c:v>
                </c:pt>
                <c:pt idx="3">
                  <c:v>0.35</c:v>
                </c:pt>
                <c:pt idx="4">
                  <c:v>0.24</c:v>
                </c:pt>
                <c:pt idx="5">
                  <c:v>0.06</c:v>
                </c:pt>
              </c:numCache>
            </c:numRef>
          </c:val>
          <c:smooth val="1"/>
          <c:extLst>
            <c:ext xmlns:c16="http://schemas.microsoft.com/office/drawing/2014/chart" uri="{C3380CC4-5D6E-409C-BE32-E72D297353CC}">
              <c16:uniqueId val="{00000000-6511-4965-ACE7-A34F8F4F5418}"/>
            </c:ext>
          </c:extLst>
        </c:ser>
        <c:ser>
          <c:idx val="1"/>
          <c:order val="1"/>
          <c:tx>
            <c:strRef>
              <c:f>ResultData!$A$29</c:f>
              <c:strCache>
                <c:ptCount val="1"/>
                <c:pt idx="0">
                  <c:v>Normal Distribution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ResultData!$B$27:$G$27</c:f>
              <c:strCache>
                <c:ptCount val="6"/>
                <c:pt idx="0">
                  <c:v>At or below 2nd PR</c:v>
                </c:pt>
                <c:pt idx="1">
                  <c:v>3rd to 16th PR</c:v>
                </c:pt>
                <c:pt idx="2">
                  <c:v>17th to 50th  PR</c:v>
                </c:pt>
                <c:pt idx="3">
                  <c:v>51st to 84th PR</c:v>
                </c:pt>
                <c:pt idx="4">
                  <c:v>85th to 98th PR</c:v>
                </c:pt>
                <c:pt idx="5">
                  <c:v>Above 98th PR</c:v>
                </c:pt>
              </c:strCache>
            </c:strRef>
          </c:cat>
          <c:val>
            <c:numRef>
              <c:f>ResultData!$B$29:$G$29</c:f>
              <c:numCache>
                <c:formatCode>0.0%</c:formatCode>
                <c:ptCount val="6"/>
                <c:pt idx="0">
                  <c:v>0.02</c:v>
                </c:pt>
                <c:pt idx="1">
                  <c:v>0.14000000000000001</c:v>
                </c:pt>
                <c:pt idx="2">
                  <c:v>0.34</c:v>
                </c:pt>
                <c:pt idx="3">
                  <c:v>0.34</c:v>
                </c:pt>
                <c:pt idx="4">
                  <c:v>0.14000000000000001</c:v>
                </c:pt>
                <c:pt idx="5">
                  <c:v>0.02</c:v>
                </c:pt>
              </c:numCache>
            </c:numRef>
          </c:val>
          <c:smooth val="1"/>
          <c:extLst>
            <c:ext xmlns:c16="http://schemas.microsoft.com/office/drawing/2014/chart" uri="{C3380CC4-5D6E-409C-BE32-E72D297353CC}">
              <c16:uniqueId val="{00000001-6511-4965-ACE7-A34F8F4F541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84612608"/>
        <c:axId val="84614144"/>
      </c:lineChart>
      <c:catAx>
        <c:axId val="84612608"/>
        <c:scaling>
          <c:orientation val="minMax"/>
        </c:scaling>
        <c:delete val="0"/>
        <c:axPos val="b"/>
        <c:numFmt formatCode="General" sourceLinked="1"/>
        <c:majorTickMark val="cross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en-US"/>
          </a:p>
        </c:txPr>
        <c:crossAx val="84614144"/>
        <c:crosses val="autoZero"/>
        <c:auto val="0"/>
        <c:lblAlgn val="ctr"/>
        <c:lblOffset val="100"/>
        <c:tickLblSkip val="1"/>
        <c:tickMarkSkip val="1"/>
        <c:noMultiLvlLbl val="0"/>
      </c:catAx>
      <c:valAx>
        <c:axId val="84614144"/>
        <c:scaling>
          <c:orientation val="minMax"/>
        </c:scaling>
        <c:delete val="0"/>
        <c:axPos val="l"/>
        <c:numFmt formatCode="0.0%" sourceLinked="1"/>
        <c:majorTickMark val="cross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en-US"/>
          </a:p>
        </c:txPr>
        <c:crossAx val="84612608"/>
        <c:crosses val="autoZero"/>
        <c:crossBetween val="midCat"/>
      </c:valAx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noFill/>
    <a:ln w="9525">
      <a:noFill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en-US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lang="en-IE" sz="1800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r>
              <a:rPr lang="en-IE" sz="900"/>
              <a:t>Literacy Test Results Compared with Normal Distribution</a:t>
            </a:r>
          </a:p>
          <a:p>
            <a:pPr>
              <a:defRPr lang="en-IE" sz="1800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r>
              <a:rPr lang="en-IE" sz="900"/>
              <a:t>Bekan NS 2025</a:t>
            </a:r>
          </a:p>
        </c:rich>
      </c:tx>
      <c:layout>
        <c:manualLayout>
          <c:xMode val="edge"/>
          <c:yMode val="edge"/>
          <c:x val="0.18969290396714764"/>
          <c:y val="0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7.032057911065151E-2"/>
          <c:y val="0.12711864406779674"/>
          <c:w val="0.85935884177869704"/>
          <c:h val="0.75593220338983125"/>
        </c:manualLayout>
      </c:layout>
      <c:lineChart>
        <c:grouping val="standard"/>
        <c:varyColors val="0"/>
        <c:ser>
          <c:idx val="0"/>
          <c:order val="0"/>
          <c:tx>
            <c:strRef>
              <c:f>ResultData!$A$28</c:f>
              <c:strCache>
                <c:ptCount val="1"/>
                <c:pt idx="0">
                  <c:v>School Distribution</c:v>
                </c:pt>
              </c:strCache>
            </c:strRef>
          </c:tx>
          <c:spPr>
            <a:ln w="38100">
              <a:solidFill>
                <a:srgbClr val="000080"/>
              </a:solidFill>
              <a:prstDash val="solid"/>
            </a:ln>
          </c:spPr>
          <c:marker>
            <c:symbol val="none"/>
          </c:marker>
          <c:cat>
            <c:strRef>
              <c:f>ResultData!$B$27:$G$27</c:f>
              <c:strCache>
                <c:ptCount val="6"/>
                <c:pt idx="0">
                  <c:v>At or below 2nd PR</c:v>
                </c:pt>
                <c:pt idx="1">
                  <c:v>3rd to 16th PR</c:v>
                </c:pt>
                <c:pt idx="2">
                  <c:v>17th to 50th  PR</c:v>
                </c:pt>
                <c:pt idx="3">
                  <c:v>51st to 84th PR</c:v>
                </c:pt>
                <c:pt idx="4">
                  <c:v>85th to 98th PR</c:v>
                </c:pt>
                <c:pt idx="5">
                  <c:v>Above 98th PR</c:v>
                </c:pt>
              </c:strCache>
            </c:strRef>
          </c:cat>
          <c:val>
            <c:numRef>
              <c:f>ResultData!$B$28:$G$28</c:f>
              <c:numCache>
                <c:formatCode>0.0%</c:formatCode>
                <c:ptCount val="6"/>
                <c:pt idx="0">
                  <c:v>1.9801980198019802E-2</c:v>
                </c:pt>
                <c:pt idx="1">
                  <c:v>8.9108910891089105E-2</c:v>
                </c:pt>
                <c:pt idx="2">
                  <c:v>0.34653465346534651</c:v>
                </c:pt>
                <c:pt idx="3">
                  <c:v>0.41584158415841582</c:v>
                </c:pt>
                <c:pt idx="4">
                  <c:v>8.9108910891089105E-2</c:v>
                </c:pt>
                <c:pt idx="5">
                  <c:v>3.9603960396039604E-2</c:v>
                </c:pt>
              </c:numCache>
            </c:numRef>
          </c:val>
          <c:smooth val="1"/>
          <c:extLst>
            <c:ext xmlns:c16="http://schemas.microsoft.com/office/drawing/2014/chart" uri="{C3380CC4-5D6E-409C-BE32-E72D297353CC}">
              <c16:uniqueId val="{00000000-19DA-4A04-879D-565F6842DB8D}"/>
            </c:ext>
          </c:extLst>
        </c:ser>
        <c:ser>
          <c:idx val="1"/>
          <c:order val="1"/>
          <c:tx>
            <c:strRef>
              <c:f>ResultData!$A$29</c:f>
              <c:strCache>
                <c:ptCount val="1"/>
                <c:pt idx="0">
                  <c:v>Normal Distribution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ResultData!$B$27:$G$27</c:f>
              <c:strCache>
                <c:ptCount val="6"/>
                <c:pt idx="0">
                  <c:v>At or below 2nd PR</c:v>
                </c:pt>
                <c:pt idx="1">
                  <c:v>3rd to 16th PR</c:v>
                </c:pt>
                <c:pt idx="2">
                  <c:v>17th to 50th  PR</c:v>
                </c:pt>
                <c:pt idx="3">
                  <c:v>51st to 84th PR</c:v>
                </c:pt>
                <c:pt idx="4">
                  <c:v>85th to 98th PR</c:v>
                </c:pt>
                <c:pt idx="5">
                  <c:v>Above 98th PR</c:v>
                </c:pt>
              </c:strCache>
            </c:strRef>
          </c:cat>
          <c:val>
            <c:numRef>
              <c:f>ResultData!$B$29:$G$29</c:f>
              <c:numCache>
                <c:formatCode>0.0%</c:formatCode>
                <c:ptCount val="6"/>
                <c:pt idx="0">
                  <c:v>0.02</c:v>
                </c:pt>
                <c:pt idx="1">
                  <c:v>0.14000000000000001</c:v>
                </c:pt>
                <c:pt idx="2">
                  <c:v>0.34</c:v>
                </c:pt>
                <c:pt idx="3">
                  <c:v>0.34</c:v>
                </c:pt>
                <c:pt idx="4">
                  <c:v>0.14000000000000001</c:v>
                </c:pt>
                <c:pt idx="5">
                  <c:v>0.02</c:v>
                </c:pt>
              </c:numCache>
            </c:numRef>
          </c:val>
          <c:smooth val="1"/>
          <c:extLst>
            <c:ext xmlns:c16="http://schemas.microsoft.com/office/drawing/2014/chart" uri="{C3380CC4-5D6E-409C-BE32-E72D297353CC}">
              <c16:uniqueId val="{00000001-19DA-4A04-879D-565F6842DB8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84612608"/>
        <c:axId val="84614144"/>
      </c:lineChart>
      <c:catAx>
        <c:axId val="84612608"/>
        <c:scaling>
          <c:orientation val="minMax"/>
        </c:scaling>
        <c:delete val="0"/>
        <c:axPos val="b"/>
        <c:numFmt formatCode="General" sourceLinked="1"/>
        <c:majorTickMark val="cross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en-US"/>
          </a:p>
        </c:txPr>
        <c:crossAx val="84614144"/>
        <c:crosses val="autoZero"/>
        <c:auto val="0"/>
        <c:lblAlgn val="ctr"/>
        <c:lblOffset val="100"/>
        <c:tickLblSkip val="1"/>
        <c:tickMarkSkip val="1"/>
        <c:noMultiLvlLbl val="0"/>
      </c:catAx>
      <c:valAx>
        <c:axId val="84614144"/>
        <c:scaling>
          <c:orientation val="minMax"/>
        </c:scaling>
        <c:delete val="0"/>
        <c:axPos val="l"/>
        <c:numFmt formatCode="0.0%" sourceLinked="1"/>
        <c:majorTickMark val="cross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en-US"/>
          </a:p>
        </c:txPr>
        <c:crossAx val="84612608"/>
        <c:crosses val="autoZero"/>
        <c:crossBetween val="midCat"/>
      </c:valAx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noFill/>
    <a:ln w="9525">
      <a:noFill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en-US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Marie McDonagh</cp:lastModifiedBy>
  <cp:revision>5</cp:revision>
  <cp:lastPrinted>2024-06-18T13:06:00Z</cp:lastPrinted>
  <dcterms:created xsi:type="dcterms:W3CDTF">2025-06-12T13:53:00Z</dcterms:created>
  <dcterms:modified xsi:type="dcterms:W3CDTF">2025-06-13T14:08:00Z</dcterms:modified>
</cp:coreProperties>
</file>