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FB" w:rsidRDefault="00D91948">
      <w:pPr>
        <w:spacing w:after="200" w:line="276" w:lineRule="auto"/>
      </w:pPr>
      <w:r>
        <w:t>``</w:t>
      </w:r>
      <w:sdt>
        <w:sdtPr>
          <w:id w:val="-256134019"/>
          <w:docPartObj>
            <w:docPartGallery w:val="Cover Pages"/>
            <w:docPartUnique/>
          </w:docPartObj>
        </w:sdtPr>
        <w:sdtEndPr/>
        <w:sdtContent>
          <w:r w:rsidR="003930D9">
            <w:rPr>
              <w:noProof/>
              <w:lang w:val="en-IE" w:eastAsia="en-IE"/>
            </w:rPr>
            <mc:AlternateContent>
              <mc:Choice Requires="wpg">
                <w:drawing>
                  <wp:anchor distT="0" distB="0" distL="114300" distR="114300" simplePos="0" relativeHeight="251659264" behindDoc="0" locked="0" layoutInCell="0" allowOverlap="1" wp14:anchorId="49194954" wp14:editId="6A1EFC8C">
                    <wp:simplePos x="0" y="0"/>
                    <wp:positionH relativeFrom="page">
                      <wp:align>center</wp:align>
                    </wp:positionH>
                    <wp:positionV relativeFrom="margin">
                      <wp:align>center</wp:align>
                    </wp:positionV>
                    <wp:extent cx="10691495" cy="6645910"/>
                    <wp:effectExtent l="57150" t="0" r="52070" b="4064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1495" cy="6645910"/>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C29FB" w:rsidRDefault="005C29FB">
                                  <w:pPr>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C29FB" w:rsidRPr="00B54FCC" w:rsidRDefault="005C29FB" w:rsidP="00B54FCC">
                                  <w:pPr>
                                    <w:jc w:val="center"/>
                                    <w:rPr>
                                      <w:sz w:val="96"/>
                                      <w:szCs w:val="96"/>
                                      <w:lang w:val="en-IE"/>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5C29FB" w:rsidRDefault="005C29FB">
                                      <w:pPr>
                                        <w:rPr>
                                          <w:b/>
                                          <w:bCs/>
                                          <w:color w:val="1F497D" w:themeColor="text2"/>
                                          <w:sz w:val="72"/>
                                          <w:szCs w:val="72"/>
                                        </w:rPr>
                                      </w:pPr>
                                      <w:r>
                                        <w:rPr>
                                          <w:b/>
                                          <w:bCs/>
                                          <w:color w:val="1F497D" w:themeColor="text2"/>
                                          <w:sz w:val="72"/>
                                          <w:szCs w:val="72"/>
                                          <w:lang w:val="en-IE"/>
                                        </w:rPr>
                                        <w:t>Bekan N.S.                                            School Improvement Plan - Numeracy</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5C29FB" w:rsidRDefault="005C29FB">
                                      <w:pPr>
                                        <w:rPr>
                                          <w:b/>
                                          <w:bCs/>
                                          <w:color w:val="4F81BD" w:themeColor="accent1"/>
                                          <w:sz w:val="40"/>
                                          <w:szCs w:val="40"/>
                                        </w:rPr>
                                      </w:pPr>
                                      <w:r>
                                        <w:rPr>
                                          <w:b/>
                                          <w:bCs/>
                                          <w:color w:val="4F81BD" w:themeColor="accent1"/>
                                          <w:sz w:val="40"/>
                                          <w:szCs w:val="40"/>
                                          <w:lang w:val="en-IE"/>
                                        </w:rPr>
                                        <w:t>School Improvement Plan for Numeracy</w:t>
                                      </w:r>
                                      <w:r w:rsidR="00622963">
                                        <w:rPr>
                                          <w:b/>
                                          <w:bCs/>
                                          <w:color w:val="4F81BD" w:themeColor="accent1"/>
                                          <w:sz w:val="40"/>
                                          <w:szCs w:val="40"/>
                                          <w:lang w:val="en-IE"/>
                                        </w:rPr>
                                        <w:t xml:space="preserve"> 2019-2022</w:t>
                                      </w:r>
                                    </w:p>
                                  </w:sdtContent>
                                </w:sdt>
                                <w:p w:rsidR="005C29FB" w:rsidRDefault="005C29FB">
                                  <w:pPr>
                                    <w:rPr>
                                      <w:b/>
                                      <w:bCs/>
                                      <w:color w:val="000000" w:themeColor="text1"/>
                                      <w:sz w:val="32"/>
                                      <w:szCs w:val="32"/>
                                    </w:rPr>
                                  </w:pPr>
                                </w:p>
                                <w:p w:rsidR="005C29FB" w:rsidRDefault="005C29F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841.85pt;height:523.3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5C29FB" w:rsidRDefault="005C29FB">
                            <w:pPr>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5C29FB" w:rsidRPr="00B54FCC" w:rsidRDefault="005C29FB" w:rsidP="00B54FCC">
                            <w:pPr>
                              <w:jc w:val="center"/>
                              <w:rPr>
                                <w:sz w:val="96"/>
                                <w:szCs w:val="96"/>
                                <w:lang w:val="en-IE"/>
                              </w:rPr>
                            </w:pPr>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5C29FB" w:rsidRDefault="005C29FB">
                                <w:pPr>
                                  <w:rPr>
                                    <w:b/>
                                    <w:bCs/>
                                    <w:color w:val="1F497D" w:themeColor="text2"/>
                                    <w:sz w:val="72"/>
                                    <w:szCs w:val="72"/>
                                  </w:rPr>
                                </w:pPr>
                                <w:r>
                                  <w:rPr>
                                    <w:b/>
                                    <w:bCs/>
                                    <w:color w:val="1F497D" w:themeColor="text2"/>
                                    <w:sz w:val="72"/>
                                    <w:szCs w:val="72"/>
                                    <w:lang w:val="en-IE"/>
                                  </w:rPr>
                                  <w:t>Bekan N.S.                                            School Improvement Plan - Numeracy</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5C29FB" w:rsidRDefault="005C29FB">
                                <w:pPr>
                                  <w:rPr>
                                    <w:b/>
                                    <w:bCs/>
                                    <w:color w:val="4F81BD" w:themeColor="accent1"/>
                                    <w:sz w:val="40"/>
                                    <w:szCs w:val="40"/>
                                  </w:rPr>
                                </w:pPr>
                                <w:r>
                                  <w:rPr>
                                    <w:b/>
                                    <w:bCs/>
                                    <w:color w:val="4F81BD" w:themeColor="accent1"/>
                                    <w:sz w:val="40"/>
                                    <w:szCs w:val="40"/>
                                    <w:lang w:val="en-IE"/>
                                  </w:rPr>
                                  <w:t>School Improvement Plan for Numeracy</w:t>
                                </w:r>
                                <w:r w:rsidR="00622963">
                                  <w:rPr>
                                    <w:b/>
                                    <w:bCs/>
                                    <w:color w:val="4F81BD" w:themeColor="accent1"/>
                                    <w:sz w:val="40"/>
                                    <w:szCs w:val="40"/>
                                    <w:lang w:val="en-IE"/>
                                  </w:rPr>
                                  <w:t xml:space="preserve"> 2019-2022</w:t>
                                </w:r>
                              </w:p>
                            </w:sdtContent>
                          </w:sdt>
                          <w:p w:rsidR="005C29FB" w:rsidRDefault="005C29FB">
                            <w:pPr>
                              <w:rPr>
                                <w:b/>
                                <w:bCs/>
                                <w:color w:val="000000" w:themeColor="text1"/>
                                <w:sz w:val="32"/>
                                <w:szCs w:val="32"/>
                              </w:rPr>
                            </w:pPr>
                          </w:p>
                          <w:p w:rsidR="005C29FB" w:rsidRDefault="005C29FB">
                            <w:pPr>
                              <w:rPr>
                                <w:b/>
                                <w:bCs/>
                                <w:color w:val="000000" w:themeColor="text1"/>
                                <w:sz w:val="32"/>
                                <w:szCs w:val="32"/>
                              </w:rPr>
                            </w:pPr>
                          </w:p>
                        </w:txbxContent>
                      </v:textbox>
                    </v:rect>
                    <w10:wrap anchorx="page" anchory="margin"/>
                  </v:group>
                </w:pict>
              </mc:Fallback>
            </mc:AlternateContent>
          </w:r>
          <w:r w:rsidR="005C29FB">
            <w:br w:type="page"/>
          </w:r>
        </w:sdtContent>
      </w:sdt>
    </w:p>
    <w:tbl>
      <w:tblPr>
        <w:tblStyle w:val="TableGrid"/>
        <w:tblpPr w:leftFromText="180" w:rightFromText="180" w:vertAnchor="text" w:horzAnchor="margin" w:tblpY="-189"/>
        <w:tblW w:w="4943" w:type="pct"/>
        <w:tblLayout w:type="fixed"/>
        <w:tblLook w:val="04A0" w:firstRow="1" w:lastRow="0" w:firstColumn="1" w:lastColumn="0" w:noHBand="0" w:noVBand="1"/>
      </w:tblPr>
      <w:tblGrid>
        <w:gridCol w:w="3368"/>
        <w:gridCol w:w="12068"/>
      </w:tblGrid>
      <w:tr w:rsidR="005C29FB" w:rsidRPr="007A40F0" w:rsidTr="002D51A2">
        <w:trPr>
          <w:trHeight w:val="422"/>
        </w:trPr>
        <w:tc>
          <w:tcPr>
            <w:tcW w:w="5000" w:type="pct"/>
            <w:gridSpan w:val="2"/>
          </w:tcPr>
          <w:p w:rsidR="005C29FB" w:rsidRPr="007A40F0" w:rsidRDefault="005C29FB" w:rsidP="002D51A2">
            <w:pPr>
              <w:spacing w:line="480" w:lineRule="auto"/>
              <w:jc w:val="center"/>
              <w:rPr>
                <w:b/>
              </w:rPr>
            </w:pPr>
            <w:r w:rsidRPr="00F037C4">
              <w:rPr>
                <w:b/>
                <w:sz w:val="34"/>
              </w:rPr>
              <w:lastRenderedPageBreak/>
              <w:t xml:space="preserve">Bekan N.S  ~ School Improvement Plan </w:t>
            </w:r>
            <w:r>
              <w:rPr>
                <w:b/>
                <w:sz w:val="34"/>
              </w:rPr>
              <w:t>for Numeracy</w:t>
            </w:r>
          </w:p>
        </w:tc>
      </w:tr>
      <w:tr w:rsidR="005C29FB" w:rsidRPr="00EE7508" w:rsidTr="002D51A2">
        <w:trPr>
          <w:trHeight w:val="530"/>
        </w:trPr>
        <w:tc>
          <w:tcPr>
            <w:tcW w:w="1091" w:type="pct"/>
          </w:tcPr>
          <w:p w:rsidR="005C29FB" w:rsidRDefault="005C29FB" w:rsidP="002D51A2">
            <w:pPr>
              <w:rPr>
                <w:b/>
              </w:rPr>
            </w:pPr>
            <w:r>
              <w:rPr>
                <w:b/>
              </w:rPr>
              <w:t>Baseline data</w:t>
            </w:r>
          </w:p>
          <w:p w:rsidR="005C29FB" w:rsidRPr="007A40F0" w:rsidRDefault="005C29FB" w:rsidP="002D51A2">
            <w:pPr>
              <w:spacing w:line="480" w:lineRule="auto"/>
              <w:rPr>
                <w:b/>
              </w:rPr>
            </w:pPr>
          </w:p>
        </w:tc>
        <w:tc>
          <w:tcPr>
            <w:tcW w:w="3909" w:type="pct"/>
          </w:tcPr>
          <w:p w:rsidR="005C29FB" w:rsidRPr="00CF66EA" w:rsidRDefault="005C29FB" w:rsidP="002D51A2">
            <w:pPr>
              <w:pStyle w:val="ListParagraph"/>
              <w:numPr>
                <w:ilvl w:val="0"/>
                <w:numId w:val="3"/>
              </w:numPr>
              <w:rPr>
                <w:b/>
                <w:i/>
                <w:color w:val="FF0000"/>
              </w:rPr>
            </w:pPr>
            <w:r w:rsidRPr="00EE7508">
              <w:t>Information gathering</w:t>
            </w:r>
            <w:r>
              <w:t xml:space="preserve"> base on Standardized Testing – </w:t>
            </w:r>
            <w:r w:rsidR="00622963">
              <w:t>Drumcondra</w:t>
            </w:r>
            <w:r>
              <w:t xml:space="preserve"> Testing; </w:t>
            </w:r>
            <w:r w:rsidR="003930D9">
              <w:t>Math’s-Tracker</w:t>
            </w:r>
            <w:r>
              <w:t>; End-of-term tests</w:t>
            </w:r>
            <w:r w:rsidRPr="00CF66EA">
              <w:rPr>
                <w:b/>
                <w:i/>
                <w:color w:val="FF0000"/>
              </w:rPr>
              <w:t>. [ See reports, graphs etc. in folder]</w:t>
            </w:r>
          </w:p>
          <w:p w:rsidR="005C29FB" w:rsidRDefault="00DF6F50" w:rsidP="002D51A2">
            <w:pPr>
              <w:pStyle w:val="ListParagraph"/>
              <w:numPr>
                <w:ilvl w:val="0"/>
                <w:numId w:val="3"/>
              </w:numPr>
            </w:pPr>
            <w:hyperlink r:id="rId10" w:history="1">
              <w:r w:rsidR="005C29FB" w:rsidRPr="00B9144B">
                <w:rPr>
                  <w:rStyle w:val="Hyperlink"/>
                </w:rPr>
                <w:t>Teacher  Mathematics review shee</w:t>
              </w:r>
            </w:hyperlink>
            <w:r w:rsidR="005C29FB">
              <w:t xml:space="preserve">t &amp; </w:t>
            </w:r>
            <w:proofErr w:type="spellStart"/>
            <w:r w:rsidR="005C29FB">
              <w:t>MaLT</w:t>
            </w:r>
            <w:proofErr w:type="spellEnd"/>
            <w:r w:rsidR="005C29FB">
              <w:t xml:space="preserve"> test on tracker pupils </w:t>
            </w:r>
            <w:hyperlink r:id="rId11" w:history="1">
              <w:r w:rsidR="005C29FB" w:rsidRPr="00AA20C9">
                <w:rPr>
                  <w:rStyle w:val="Hyperlink"/>
                </w:rPr>
                <w:t xml:space="preserve">[included </w:t>
              </w:r>
              <w:r w:rsidR="00C16414">
                <w:rPr>
                  <w:rStyle w:val="Hyperlink"/>
                </w:rPr>
                <w:t xml:space="preserve">in </w:t>
              </w:r>
              <w:r w:rsidR="005C29FB" w:rsidRPr="00AA20C9">
                <w:rPr>
                  <w:rStyle w:val="Hyperlink"/>
                </w:rPr>
                <w:t>SSE report]</w:t>
              </w:r>
            </w:hyperlink>
          </w:p>
          <w:p w:rsidR="005C29FB" w:rsidRDefault="00C109A2" w:rsidP="002D51A2">
            <w:pPr>
              <w:pStyle w:val="ListParagraph"/>
              <w:numPr>
                <w:ilvl w:val="0"/>
                <w:numId w:val="3"/>
              </w:numPr>
            </w:pPr>
            <w:r>
              <w:t>Children’s copies</w:t>
            </w:r>
            <w:r w:rsidR="003930D9">
              <w:t xml:space="preserve">, tasks </w:t>
            </w:r>
            <w:proofErr w:type="spellStart"/>
            <w:r w:rsidR="003930D9">
              <w:t>etc</w:t>
            </w:r>
            <w:proofErr w:type="spellEnd"/>
            <w:r w:rsidR="003930D9">
              <w:t>, &amp;</w:t>
            </w:r>
            <w:r w:rsidR="005C29FB">
              <w:t xml:space="preserve"> teacher observation.</w:t>
            </w:r>
          </w:p>
          <w:p w:rsidR="00E35836" w:rsidRPr="00EE7508" w:rsidRDefault="00E35836" w:rsidP="002D51A2">
            <w:pPr>
              <w:pStyle w:val="ListParagraph"/>
              <w:numPr>
                <w:ilvl w:val="0"/>
                <w:numId w:val="3"/>
              </w:numPr>
            </w:pPr>
            <w:r>
              <w:t xml:space="preserve">Survey of parents and pupil attitudes towards </w:t>
            </w:r>
            <w:proofErr w:type="spellStart"/>
            <w:r>
              <w:t>maths</w:t>
            </w:r>
            <w:proofErr w:type="spellEnd"/>
            <w:r>
              <w:t>.</w:t>
            </w:r>
          </w:p>
        </w:tc>
      </w:tr>
      <w:tr w:rsidR="005C29FB" w:rsidRPr="00F037C4" w:rsidTr="002D51A2">
        <w:trPr>
          <w:trHeight w:val="2101"/>
        </w:trPr>
        <w:tc>
          <w:tcPr>
            <w:tcW w:w="1091" w:type="pct"/>
          </w:tcPr>
          <w:p w:rsidR="005C29FB" w:rsidRDefault="005C29FB" w:rsidP="002D51A2">
            <w:pPr>
              <w:rPr>
                <w:b/>
              </w:rPr>
            </w:pPr>
            <w:r>
              <w:rPr>
                <w:b/>
              </w:rPr>
              <w:t xml:space="preserve">Attainment of Curriculum Objectives: </w:t>
            </w:r>
          </w:p>
          <w:p w:rsidR="005C29FB" w:rsidRDefault="005C29FB" w:rsidP="002D51A2"/>
          <w:p w:rsidR="005C29FB" w:rsidRDefault="005C29FB" w:rsidP="002D51A2">
            <w:pPr>
              <w:rPr>
                <w:b/>
              </w:rPr>
            </w:pPr>
          </w:p>
          <w:p w:rsidR="005C29FB" w:rsidRDefault="005C29FB" w:rsidP="002D51A2">
            <w:pPr>
              <w:rPr>
                <w:b/>
              </w:rPr>
            </w:pPr>
          </w:p>
          <w:p w:rsidR="005C29FB" w:rsidRDefault="005C29FB" w:rsidP="002D51A2">
            <w:pPr>
              <w:rPr>
                <w:b/>
              </w:rPr>
            </w:pPr>
          </w:p>
          <w:p w:rsidR="005C29FB" w:rsidRDefault="005C29FB" w:rsidP="002D51A2">
            <w:pPr>
              <w:rPr>
                <w:b/>
              </w:rPr>
            </w:pPr>
          </w:p>
          <w:p w:rsidR="005C29FB" w:rsidRPr="00EE7508" w:rsidRDefault="005C29FB" w:rsidP="002D51A2">
            <w:pPr>
              <w:rPr>
                <w:b/>
              </w:rPr>
            </w:pPr>
          </w:p>
        </w:tc>
        <w:tc>
          <w:tcPr>
            <w:tcW w:w="3909" w:type="pct"/>
          </w:tcPr>
          <w:p w:rsidR="005C29FB" w:rsidRPr="00EE7508" w:rsidRDefault="005C29FB" w:rsidP="002D51A2">
            <w:r>
              <w:t>Based on analysis of the data above the following conclusions are drawn in relation to attainment of c</w:t>
            </w:r>
            <w:r w:rsidR="00F44ACE">
              <w:t>urriculum objectives in numeracy</w:t>
            </w:r>
            <w:r>
              <w:t>:</w:t>
            </w:r>
          </w:p>
          <w:p w:rsidR="005C29FB" w:rsidRDefault="005C29FB" w:rsidP="002D51A2">
            <w:r>
              <w:t xml:space="preserve">Analysis of </w:t>
            </w:r>
            <w:proofErr w:type="spellStart"/>
            <w:r>
              <w:t>standardised</w:t>
            </w:r>
            <w:proofErr w:type="spellEnd"/>
            <w:r>
              <w:t xml:space="preserve"> test data over the pa</w:t>
            </w:r>
            <w:r w:rsidR="00D94EC9">
              <w:t>st two years along with evidence elicited through parent/student surveys and teacher input indicate that the area of</w:t>
            </w:r>
            <w:r w:rsidR="00ED424D">
              <w:t xml:space="preserve"> </w:t>
            </w:r>
            <w:r w:rsidR="00622963" w:rsidRPr="00F44ACE">
              <w:rPr>
                <w:b/>
              </w:rPr>
              <w:t>measures</w:t>
            </w:r>
            <w:r w:rsidR="00D94EC9">
              <w:t xml:space="preserve"> appears to pose difficulty at many levels and requires a targeted approach</w:t>
            </w:r>
          </w:p>
          <w:p w:rsidR="00BD125B" w:rsidRPr="00BD125B" w:rsidRDefault="0061376E" w:rsidP="00BD125B">
            <w:pPr>
              <w:pStyle w:val="ListParagraph"/>
              <w:numPr>
                <w:ilvl w:val="0"/>
                <w:numId w:val="8"/>
              </w:numPr>
              <w:spacing w:after="200" w:line="276" w:lineRule="auto"/>
              <w:rPr>
                <w:rFonts w:ascii="Times New Roman" w:eastAsiaTheme="minorHAnsi" w:hAnsi="Times New Roman"/>
                <w:b/>
                <w:lang w:val="en-IE"/>
              </w:rPr>
            </w:pPr>
            <w:r>
              <w:t xml:space="preserve">Throughout all classes analysis </w:t>
            </w:r>
            <w:r w:rsidR="00C109A2">
              <w:t xml:space="preserve">of </w:t>
            </w:r>
            <w:r w:rsidR="007F2AAA">
              <w:t xml:space="preserve">Drumcondra </w:t>
            </w:r>
            <w:proofErr w:type="spellStart"/>
            <w:r w:rsidR="007F2AAA">
              <w:t>S</w:t>
            </w:r>
            <w:r w:rsidR="00C109A2">
              <w:t>tandardised</w:t>
            </w:r>
            <w:proofErr w:type="spellEnd"/>
            <w:r w:rsidR="007F2AAA">
              <w:t xml:space="preserve"> T</w:t>
            </w:r>
            <w:r>
              <w:t>ests indicates that</w:t>
            </w:r>
            <w:r w:rsidR="00CD259C">
              <w:t xml:space="preserve"> </w:t>
            </w:r>
            <w:r w:rsidR="00BD125B">
              <w:t>last year</w:t>
            </w:r>
            <w:r w:rsidR="00C109A2">
              <w:t xml:space="preserve"> over</w:t>
            </w:r>
            <w:r w:rsidR="00CD259C">
              <w:t xml:space="preserve"> </w:t>
            </w:r>
            <w:r w:rsidR="00BD125B">
              <w:t>64</w:t>
            </w:r>
            <w:r w:rsidR="00C109A2">
              <w:t>% of</w:t>
            </w:r>
            <w:r w:rsidR="00CD259C">
              <w:t xml:space="preserve"> students performed above the 50th percentile. Almost </w:t>
            </w:r>
            <w:r w:rsidR="00BD125B">
              <w:t>21</w:t>
            </w:r>
            <w:r w:rsidR="00CD259C">
              <w:t>% performed between the 85</w:t>
            </w:r>
            <w:r w:rsidR="00CD259C" w:rsidRPr="002B30B2">
              <w:rPr>
                <w:vertAlign w:val="superscript"/>
              </w:rPr>
              <w:t>th</w:t>
            </w:r>
            <w:r w:rsidR="00CD259C">
              <w:t xml:space="preserve"> and 98</w:t>
            </w:r>
            <w:r w:rsidR="00CD259C" w:rsidRPr="002B30B2">
              <w:rPr>
                <w:vertAlign w:val="superscript"/>
              </w:rPr>
              <w:t>th</w:t>
            </w:r>
            <w:r w:rsidR="00CD259C">
              <w:t xml:space="preserve"> percentile.</w:t>
            </w:r>
          </w:p>
          <w:p w:rsidR="00BD125B" w:rsidRPr="00BD125B" w:rsidRDefault="00CD259C" w:rsidP="00BD125B">
            <w:pPr>
              <w:pStyle w:val="ListParagraph"/>
              <w:numPr>
                <w:ilvl w:val="0"/>
                <w:numId w:val="8"/>
              </w:numPr>
              <w:spacing w:after="200" w:line="276" w:lineRule="auto"/>
              <w:rPr>
                <w:rFonts w:ascii="Times New Roman" w:eastAsiaTheme="minorHAnsi" w:hAnsi="Times New Roman"/>
                <w:b/>
                <w:lang w:val="en-IE"/>
              </w:rPr>
            </w:pPr>
            <w:r w:rsidRPr="00BD125B">
              <w:rPr>
                <w:rFonts w:ascii="Calibri" w:eastAsia="Times New Roman" w:hAnsi="Calibri"/>
              </w:rPr>
              <w:t xml:space="preserve"> </w:t>
            </w:r>
            <w:r>
              <w:t>The data indicates that the number of children performing in the low to mid-percentile bands is either on a par with or below the normal levels while the number of children performing in the 85</w:t>
            </w:r>
            <w:r w:rsidRPr="00BD125B">
              <w:rPr>
                <w:vertAlign w:val="superscript"/>
              </w:rPr>
              <w:t>th</w:t>
            </w:r>
            <w:r>
              <w:t xml:space="preserve"> to 98</w:t>
            </w:r>
            <w:r w:rsidRPr="00BD125B">
              <w:rPr>
                <w:vertAlign w:val="superscript"/>
              </w:rPr>
              <w:t>th</w:t>
            </w:r>
            <w:r>
              <w:t xml:space="preserve"> percentile band is above the normal level.</w:t>
            </w:r>
          </w:p>
          <w:p w:rsidR="00CD259C" w:rsidRPr="00BD125B" w:rsidRDefault="00CD259C" w:rsidP="00BD125B">
            <w:pPr>
              <w:pStyle w:val="ListParagraph"/>
              <w:numPr>
                <w:ilvl w:val="0"/>
                <w:numId w:val="8"/>
              </w:numPr>
              <w:spacing w:after="200" w:line="276" w:lineRule="auto"/>
              <w:rPr>
                <w:rFonts w:ascii="Times New Roman" w:eastAsiaTheme="minorHAnsi" w:hAnsi="Times New Roman"/>
                <w:b/>
                <w:lang w:val="en-IE"/>
              </w:rPr>
            </w:pPr>
            <w:r w:rsidRPr="00BD125B">
              <w:rPr>
                <w:rFonts w:ascii="Calibri" w:eastAsia="Times New Roman" w:hAnsi="Calibri"/>
              </w:rPr>
              <w:t>The number of children performing below the 10</w:t>
            </w:r>
            <w:r w:rsidRPr="00BD125B">
              <w:rPr>
                <w:rFonts w:ascii="Calibri" w:eastAsia="Times New Roman" w:hAnsi="Calibri"/>
                <w:vertAlign w:val="superscript"/>
              </w:rPr>
              <w:t>th</w:t>
            </w:r>
            <w:r w:rsidRPr="00BD125B">
              <w:rPr>
                <w:rFonts w:ascii="Calibri" w:eastAsia="Times New Roman" w:hAnsi="Calibri"/>
              </w:rPr>
              <w:t xml:space="preserve"> percentile </w:t>
            </w:r>
            <w:r w:rsidR="00BD125B" w:rsidRPr="00BD125B">
              <w:rPr>
                <w:rFonts w:ascii="Calibri" w:eastAsia="Times New Roman" w:hAnsi="Calibri"/>
              </w:rPr>
              <w:t>is</w:t>
            </w:r>
            <w:r w:rsidRPr="00BD125B">
              <w:rPr>
                <w:rFonts w:ascii="Calibri" w:eastAsia="Times New Roman" w:hAnsi="Calibri"/>
              </w:rPr>
              <w:t xml:space="preserve"> </w:t>
            </w:r>
            <w:r w:rsidR="00BD125B" w:rsidRPr="00BD125B">
              <w:rPr>
                <w:rFonts w:ascii="Calibri" w:eastAsia="Times New Roman" w:hAnsi="Calibri"/>
              </w:rPr>
              <w:t>significantly lower than normal distribution.</w:t>
            </w:r>
            <w:r w:rsidRPr="00BD125B">
              <w:rPr>
                <w:rFonts w:ascii="Calibri" w:eastAsia="Times New Roman" w:hAnsi="Calibri"/>
              </w:rPr>
              <w:t xml:space="preserve"> </w:t>
            </w:r>
          </w:p>
          <w:p w:rsidR="00051244" w:rsidRPr="00051244" w:rsidRDefault="0061376E" w:rsidP="00051244">
            <w:pPr>
              <w:pStyle w:val="ListParagraph"/>
              <w:numPr>
                <w:ilvl w:val="0"/>
                <w:numId w:val="2"/>
              </w:numPr>
            </w:pPr>
            <w:r w:rsidRPr="00051244">
              <w:rPr>
                <w:rFonts w:ascii="Calibri" w:eastAsia="Times New Roman" w:hAnsi="Calibri"/>
              </w:rPr>
              <w:t xml:space="preserve">Our pupil survey indicated </w:t>
            </w:r>
            <w:r w:rsidR="00BD125B" w:rsidRPr="00051244">
              <w:rPr>
                <w:rFonts w:ascii="Calibri" w:eastAsia="Times New Roman" w:hAnsi="Calibri"/>
              </w:rPr>
              <w:t>that 65</w:t>
            </w:r>
            <w:r w:rsidR="00051244" w:rsidRPr="00051244">
              <w:rPr>
                <w:rFonts w:ascii="Calibri" w:eastAsia="Times New Roman" w:hAnsi="Calibri"/>
              </w:rPr>
              <w:t>% had</w:t>
            </w:r>
            <w:r w:rsidR="00CD259C" w:rsidRPr="00051244">
              <w:rPr>
                <w:rFonts w:ascii="Calibri" w:eastAsia="Times New Roman" w:hAnsi="Calibri"/>
              </w:rPr>
              <w:t xml:space="preserve"> a very positive attitude to </w:t>
            </w:r>
            <w:proofErr w:type="spellStart"/>
            <w:r w:rsidR="00CD259C" w:rsidRPr="00051244">
              <w:rPr>
                <w:rFonts w:ascii="Calibri" w:eastAsia="Times New Roman" w:hAnsi="Calibri"/>
              </w:rPr>
              <w:t>Maths</w:t>
            </w:r>
            <w:proofErr w:type="spellEnd"/>
            <w:r w:rsidR="00CD259C" w:rsidRPr="00051244">
              <w:rPr>
                <w:rFonts w:ascii="Calibri" w:eastAsia="Times New Roman" w:hAnsi="Calibri"/>
              </w:rPr>
              <w:t xml:space="preserve">, felt confident in their ability at and felt that </w:t>
            </w:r>
            <w:proofErr w:type="spellStart"/>
            <w:r w:rsidR="00CD259C" w:rsidRPr="00051244">
              <w:rPr>
                <w:rFonts w:ascii="Calibri" w:eastAsia="Times New Roman" w:hAnsi="Calibri"/>
              </w:rPr>
              <w:t>Maths</w:t>
            </w:r>
            <w:proofErr w:type="spellEnd"/>
            <w:r w:rsidR="00CD259C" w:rsidRPr="00051244">
              <w:rPr>
                <w:rFonts w:ascii="Calibri" w:eastAsia="Times New Roman" w:hAnsi="Calibri"/>
              </w:rPr>
              <w:t xml:space="preserve"> is a very important subject.</w:t>
            </w:r>
          </w:p>
          <w:p w:rsidR="0061376E" w:rsidRDefault="005C29FB" w:rsidP="00051244">
            <w:pPr>
              <w:pStyle w:val="ListParagraph"/>
              <w:numPr>
                <w:ilvl w:val="0"/>
                <w:numId w:val="2"/>
              </w:numPr>
            </w:pPr>
            <w:r w:rsidRPr="00051244">
              <w:t xml:space="preserve">Over </w:t>
            </w:r>
            <w:r w:rsidR="00E35836">
              <w:t>93</w:t>
            </w:r>
            <w:r w:rsidRPr="00051244">
              <w:t xml:space="preserve"> % of parents indicated that their children had </w:t>
            </w:r>
            <w:r w:rsidR="00E35836">
              <w:t>an interest</w:t>
            </w:r>
            <w:r w:rsidRPr="00051244">
              <w:t xml:space="preserve"> </w:t>
            </w:r>
            <w:r w:rsidR="00E35836">
              <w:t xml:space="preserve">in </w:t>
            </w:r>
            <w:r w:rsidRPr="00051244">
              <w:t xml:space="preserve">Mathematics and were progressing well. </w:t>
            </w:r>
            <w:r w:rsidR="00E35836">
              <w:t>72</w:t>
            </w:r>
            <w:r w:rsidRPr="00051244">
              <w:t xml:space="preserve">% felt </w:t>
            </w:r>
            <w:r w:rsidR="00E35836">
              <w:t xml:space="preserve">confident in explaining </w:t>
            </w:r>
            <w:proofErr w:type="spellStart"/>
            <w:r w:rsidR="00E35836">
              <w:t>maths</w:t>
            </w:r>
            <w:proofErr w:type="spellEnd"/>
            <w:r w:rsidR="00E35836">
              <w:t xml:space="preserve"> concepts to their children and 98% agree that learning tables is a very important part of </w:t>
            </w:r>
            <w:proofErr w:type="spellStart"/>
            <w:r w:rsidR="00E35836">
              <w:t>maths</w:t>
            </w:r>
            <w:proofErr w:type="spellEnd"/>
            <w:r w:rsidR="00E35836">
              <w:t xml:space="preserve"> homework.</w:t>
            </w:r>
            <w:bookmarkStart w:id="0" w:name="_GoBack"/>
            <w:bookmarkEnd w:id="0"/>
          </w:p>
          <w:p w:rsidR="0061376E" w:rsidRPr="00F037C4" w:rsidRDefault="0061376E" w:rsidP="002D51A2"/>
        </w:tc>
      </w:tr>
      <w:tr w:rsidR="005C29FB" w:rsidTr="002D51A2">
        <w:trPr>
          <w:trHeight w:val="657"/>
        </w:trPr>
        <w:tc>
          <w:tcPr>
            <w:tcW w:w="1091" w:type="pct"/>
          </w:tcPr>
          <w:p w:rsidR="00CF66EA" w:rsidRDefault="00CF66EA" w:rsidP="002D51A2">
            <w:pPr>
              <w:rPr>
                <w:b/>
              </w:rPr>
            </w:pPr>
          </w:p>
          <w:p w:rsidR="005C29FB" w:rsidRDefault="005C29FB" w:rsidP="002D51A2">
            <w:pPr>
              <w:rPr>
                <w:b/>
              </w:rPr>
            </w:pPr>
            <w:r>
              <w:rPr>
                <w:b/>
              </w:rPr>
              <w:t xml:space="preserve">Pupils engagement in Learning: </w:t>
            </w:r>
          </w:p>
        </w:tc>
        <w:tc>
          <w:tcPr>
            <w:tcW w:w="3909" w:type="pct"/>
          </w:tcPr>
          <w:p w:rsidR="00CF66EA" w:rsidRDefault="00CF66EA" w:rsidP="00CF66EA">
            <w:pPr>
              <w:pStyle w:val="ListParagraph"/>
            </w:pPr>
          </w:p>
          <w:p w:rsidR="005C29FB" w:rsidRDefault="005C29FB" w:rsidP="002D51A2">
            <w:pPr>
              <w:pStyle w:val="ListParagraph"/>
              <w:numPr>
                <w:ilvl w:val="0"/>
                <w:numId w:val="5"/>
              </w:numPr>
            </w:pPr>
            <w:r>
              <w:t>Children are generally confident and motivated regardless of their ability level.</w:t>
            </w:r>
          </w:p>
          <w:p w:rsidR="005C29FB" w:rsidRPr="00291206" w:rsidRDefault="005C29FB" w:rsidP="00291206">
            <w:pPr>
              <w:pStyle w:val="ListParagraph"/>
              <w:numPr>
                <w:ilvl w:val="0"/>
                <w:numId w:val="5"/>
              </w:numPr>
            </w:pPr>
            <w:r>
              <w:t xml:space="preserve">Teacher, Pupil and parent surveys indicate that pupils engage readily with </w:t>
            </w:r>
            <w:proofErr w:type="spellStart"/>
            <w:r>
              <w:t>Maths</w:t>
            </w:r>
            <w:proofErr w:type="spellEnd"/>
            <w:r>
              <w:t xml:space="preserve"> ICT’s and these generally act as a motivational factor in the teaching of </w:t>
            </w:r>
            <w:proofErr w:type="spellStart"/>
            <w:r>
              <w:t>Maths</w:t>
            </w:r>
            <w:proofErr w:type="spellEnd"/>
            <w:r>
              <w:t>.</w:t>
            </w:r>
          </w:p>
        </w:tc>
      </w:tr>
      <w:tr w:rsidR="005C29FB" w:rsidTr="002D51A2">
        <w:trPr>
          <w:trHeight w:val="775"/>
        </w:trPr>
        <w:tc>
          <w:tcPr>
            <w:tcW w:w="1091" w:type="pct"/>
          </w:tcPr>
          <w:p w:rsidR="00CF66EA" w:rsidRDefault="00CF66EA" w:rsidP="002D51A2">
            <w:pPr>
              <w:rPr>
                <w:b/>
              </w:rPr>
            </w:pPr>
          </w:p>
          <w:p w:rsidR="005C29FB" w:rsidRPr="00986FC9" w:rsidRDefault="005C29FB" w:rsidP="002D51A2">
            <w:pPr>
              <w:rPr>
                <w:b/>
              </w:rPr>
            </w:pPr>
            <w:r>
              <w:rPr>
                <w:b/>
              </w:rPr>
              <w:t>Teaching Approaches:</w:t>
            </w:r>
          </w:p>
          <w:p w:rsidR="005C29FB" w:rsidRDefault="005C29FB" w:rsidP="002D51A2">
            <w:pPr>
              <w:rPr>
                <w:b/>
              </w:rPr>
            </w:pPr>
          </w:p>
        </w:tc>
        <w:tc>
          <w:tcPr>
            <w:tcW w:w="3909" w:type="pct"/>
          </w:tcPr>
          <w:p w:rsidR="00CF66EA" w:rsidRDefault="00CF66EA" w:rsidP="00CF66EA">
            <w:pPr>
              <w:pStyle w:val="ListParagraph"/>
              <w:ind w:left="360"/>
            </w:pPr>
          </w:p>
          <w:p w:rsidR="005C29FB" w:rsidRDefault="005C29FB" w:rsidP="002D51A2">
            <w:pPr>
              <w:pStyle w:val="ListParagraph"/>
              <w:numPr>
                <w:ilvl w:val="0"/>
                <w:numId w:val="6"/>
              </w:numPr>
            </w:pPr>
            <w:r>
              <w:t xml:space="preserve">Teachers will continue to use a range of methodologies including: active learning including play, guided activity discovery and teacher modeling; </w:t>
            </w:r>
          </w:p>
          <w:p w:rsidR="005C29FB" w:rsidRDefault="005C29FB" w:rsidP="002D51A2">
            <w:pPr>
              <w:pStyle w:val="ListParagraph"/>
              <w:numPr>
                <w:ilvl w:val="0"/>
                <w:numId w:val="6"/>
              </w:numPr>
            </w:pPr>
            <w:r>
              <w:t>Collabo</w:t>
            </w:r>
            <w:r w:rsidR="002D03FB">
              <w:t>rative and small group-teaching (</w:t>
            </w:r>
            <w:r>
              <w:t>introduced in cl</w:t>
            </w:r>
            <w:r w:rsidR="00F44ACE">
              <w:t xml:space="preserve">asses </w:t>
            </w:r>
            <w:r w:rsidR="00BD125B">
              <w:t>1</w:t>
            </w:r>
            <w:r w:rsidR="00BD125B" w:rsidRPr="00F44ACE">
              <w:rPr>
                <w:vertAlign w:val="superscript"/>
              </w:rPr>
              <w:t>st</w:t>
            </w:r>
            <w:r w:rsidR="00BD125B">
              <w:t xml:space="preserve"> to</w:t>
            </w:r>
            <w:r w:rsidR="00940169">
              <w:t xml:space="preserve"> 6</w:t>
            </w:r>
            <w:r w:rsidR="00940169" w:rsidRPr="00940169">
              <w:rPr>
                <w:vertAlign w:val="superscript"/>
              </w:rPr>
              <w:t>th</w:t>
            </w:r>
            <w:r w:rsidR="00940169">
              <w:t xml:space="preserve"> where children are experiencing difficulty</w:t>
            </w:r>
            <w:r>
              <w:t>).</w:t>
            </w:r>
          </w:p>
          <w:p w:rsidR="005C29FB" w:rsidRDefault="005C29FB" w:rsidP="002D51A2">
            <w:pPr>
              <w:pStyle w:val="ListParagraph"/>
              <w:numPr>
                <w:ilvl w:val="0"/>
                <w:numId w:val="6"/>
              </w:numPr>
            </w:pPr>
            <w:r>
              <w:t>Teaching approaches are planned to meet the requirements of varying   learning styles and abilities of students.</w:t>
            </w:r>
          </w:p>
          <w:p w:rsidR="00940169" w:rsidRDefault="00940169" w:rsidP="002D51A2">
            <w:pPr>
              <w:pStyle w:val="ListParagraph"/>
              <w:numPr>
                <w:ilvl w:val="0"/>
                <w:numId w:val="6"/>
              </w:numPr>
            </w:pPr>
            <w:r>
              <w:t>A good range of concrete materials and resources are used by teachers in the classroom at all levels.</w:t>
            </w:r>
          </w:p>
          <w:p w:rsidR="005C29FB" w:rsidRPr="00940169" w:rsidRDefault="00940169" w:rsidP="00BD125B">
            <w:pPr>
              <w:pStyle w:val="ListParagraph"/>
              <w:numPr>
                <w:ilvl w:val="0"/>
                <w:numId w:val="6"/>
              </w:numPr>
            </w:pPr>
            <w:r>
              <w:t xml:space="preserve">A wide variety of assessment tools and methodologies e.g. </w:t>
            </w:r>
            <w:proofErr w:type="spellStart"/>
            <w:r>
              <w:t>Standardised</w:t>
            </w:r>
            <w:proofErr w:type="spellEnd"/>
            <w:r>
              <w:t xml:space="preserve"> Testing </w:t>
            </w:r>
            <w:r w:rsidR="00BD125B">
              <w:t>Drumcondra Numeracy tests</w:t>
            </w:r>
            <w:r w:rsidR="00051244">
              <w:t>,</w:t>
            </w:r>
            <w:r>
              <w:t xml:space="preserve"> </w:t>
            </w:r>
            <w:proofErr w:type="spellStart"/>
            <w:r>
              <w:t>MaLT</w:t>
            </w:r>
            <w:proofErr w:type="spellEnd"/>
            <w:r>
              <w:t>; Teacher designed tasks and tests are used in assessment of and for learning.</w:t>
            </w:r>
          </w:p>
        </w:tc>
      </w:tr>
      <w:tr w:rsidR="005C29FB" w:rsidRPr="00F037C4" w:rsidTr="002D51A2">
        <w:trPr>
          <w:trHeight w:val="662"/>
        </w:trPr>
        <w:tc>
          <w:tcPr>
            <w:tcW w:w="1091" w:type="pct"/>
          </w:tcPr>
          <w:p w:rsidR="007D4E5A" w:rsidRDefault="007D4E5A" w:rsidP="002D51A2">
            <w:pPr>
              <w:rPr>
                <w:b/>
              </w:rPr>
            </w:pPr>
          </w:p>
          <w:p w:rsidR="005C29FB" w:rsidRDefault="005C29FB" w:rsidP="002D51A2">
            <w:pPr>
              <w:rPr>
                <w:b/>
              </w:rPr>
            </w:pPr>
            <w:r>
              <w:rPr>
                <w:b/>
              </w:rPr>
              <w:t>Summary of main areas requiring improvements</w:t>
            </w:r>
          </w:p>
          <w:p w:rsidR="007D4E5A" w:rsidRPr="007A40F0" w:rsidRDefault="007D4E5A" w:rsidP="002D51A2">
            <w:pPr>
              <w:rPr>
                <w:b/>
              </w:rPr>
            </w:pPr>
          </w:p>
        </w:tc>
        <w:tc>
          <w:tcPr>
            <w:tcW w:w="3909" w:type="pct"/>
          </w:tcPr>
          <w:p w:rsidR="00C16414" w:rsidRDefault="00C16414" w:rsidP="002D51A2">
            <w:pPr>
              <w:pStyle w:val="CommentText"/>
            </w:pPr>
          </w:p>
          <w:p w:rsidR="005C29FB" w:rsidRPr="005C29FB" w:rsidRDefault="00CD259C" w:rsidP="00F44ACE">
            <w:pPr>
              <w:pStyle w:val="CommentText"/>
            </w:pPr>
            <w:r>
              <w:t xml:space="preserve">Teacher input and </w:t>
            </w:r>
            <w:proofErr w:type="spellStart"/>
            <w:r>
              <w:t>co</w:t>
            </w:r>
            <w:r w:rsidR="00940169">
              <w:t>-</w:t>
            </w:r>
            <w:r>
              <w:t>ordinated</w:t>
            </w:r>
            <w:proofErr w:type="spellEnd"/>
            <w:r>
              <w:t xml:space="preserve"> </w:t>
            </w:r>
            <w:r w:rsidR="00051244">
              <w:t>evidence indicates</w:t>
            </w:r>
            <w:r w:rsidR="00FB08AD">
              <w:t xml:space="preserve"> that one of the strands</w:t>
            </w:r>
            <w:r>
              <w:t xml:space="preserve"> that </w:t>
            </w:r>
            <w:r w:rsidR="00051244">
              <w:t>require</w:t>
            </w:r>
            <w:r>
              <w:t xml:space="preserve"> a </w:t>
            </w:r>
            <w:r w:rsidR="00051244">
              <w:t>targeted whole</w:t>
            </w:r>
            <w:r w:rsidR="00FB08AD">
              <w:t xml:space="preserve">-school approach </w:t>
            </w:r>
            <w:r w:rsidR="00051244">
              <w:t xml:space="preserve">is </w:t>
            </w:r>
            <w:r w:rsidR="00051244" w:rsidRPr="00051244">
              <w:rPr>
                <w:b/>
              </w:rPr>
              <w:t>‘Measures’</w:t>
            </w:r>
            <w:r w:rsidR="00FB08AD">
              <w:t xml:space="preserve"> </w:t>
            </w:r>
            <w:r w:rsidR="00F44ACE">
              <w:t>from Infants</w:t>
            </w:r>
            <w:r w:rsidR="00FB08AD">
              <w:t xml:space="preserve"> to Sixth Class inclusive.</w:t>
            </w:r>
          </w:p>
        </w:tc>
      </w:tr>
      <w:tr w:rsidR="002D51A2" w:rsidRPr="007A40F0" w:rsidTr="002D51A2">
        <w:trPr>
          <w:trHeight w:val="1100"/>
        </w:trPr>
        <w:tc>
          <w:tcPr>
            <w:tcW w:w="1091" w:type="pct"/>
          </w:tcPr>
          <w:p w:rsidR="007D4E5A" w:rsidRDefault="007D4E5A" w:rsidP="002D51A2">
            <w:pPr>
              <w:jc w:val="center"/>
              <w:rPr>
                <w:b/>
              </w:rPr>
            </w:pPr>
          </w:p>
          <w:p w:rsidR="002D51A2" w:rsidRPr="007A40F0" w:rsidRDefault="007D4E5A" w:rsidP="007D4E5A">
            <w:pPr>
              <w:rPr>
                <w:b/>
              </w:rPr>
            </w:pPr>
            <w:r>
              <w:rPr>
                <w:b/>
              </w:rPr>
              <w:t>Actions</w:t>
            </w:r>
          </w:p>
        </w:tc>
        <w:tc>
          <w:tcPr>
            <w:tcW w:w="3909" w:type="pct"/>
          </w:tcPr>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Teachers to familiarise themselves with ‘</w:t>
            </w:r>
            <w:r w:rsidR="00603D13">
              <w:rPr>
                <w:rFonts w:ascii="Times New Roman" w:eastAsia="Times New Roman" w:hAnsi="Times New Roman" w:cs="Times New Roman"/>
                <w:lang w:val="en-GB"/>
              </w:rPr>
              <w:t>the strategies for supporting and developing mathematical thinking.</w:t>
            </w:r>
          </w:p>
          <w:p w:rsidR="002D51A2" w:rsidRPr="00CF66EA" w:rsidRDefault="00603D13"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Teachers are</w:t>
            </w:r>
            <w:r w:rsidR="002D51A2" w:rsidRPr="00CF66EA">
              <w:rPr>
                <w:rFonts w:ascii="Times New Roman" w:eastAsia="Times New Roman" w:hAnsi="Times New Roman" w:cs="Times New Roman"/>
                <w:lang w:val="en-GB"/>
              </w:rPr>
              <w:t xml:space="preserve"> to utilise ‘</w:t>
            </w:r>
            <w:r>
              <w:rPr>
                <w:rFonts w:ascii="Times New Roman" w:eastAsia="Times New Roman" w:hAnsi="Times New Roman" w:cs="Times New Roman"/>
                <w:lang w:val="en-GB"/>
              </w:rPr>
              <w:t>hands-on’</w:t>
            </w:r>
            <w:r w:rsidR="002D51A2" w:rsidRPr="00CF66EA">
              <w:rPr>
                <w:rFonts w:ascii="Times New Roman" w:eastAsia="Times New Roman" w:hAnsi="Times New Roman" w:cs="Times New Roman"/>
                <w:lang w:val="en-GB"/>
              </w:rPr>
              <w:t xml:space="preserve"> approach in their </w:t>
            </w:r>
            <w:r w:rsidRPr="00CF66EA">
              <w:rPr>
                <w:rFonts w:ascii="Times New Roman" w:eastAsia="Times New Roman" w:hAnsi="Times New Roman" w:cs="Times New Roman"/>
                <w:lang w:val="en-GB"/>
              </w:rPr>
              <w:t>teaching of</w:t>
            </w:r>
            <w:r w:rsidR="002D51A2" w:rsidRPr="00CF66EA">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the </w:t>
            </w:r>
            <w:r w:rsidRPr="00603D13">
              <w:rPr>
                <w:rFonts w:ascii="Times New Roman" w:eastAsia="Times New Roman" w:hAnsi="Times New Roman" w:cs="Times New Roman"/>
                <w:b/>
                <w:lang w:val="en-GB"/>
              </w:rPr>
              <w:t>Measures strands</w:t>
            </w:r>
            <w:r>
              <w:rPr>
                <w:rFonts w:ascii="Times New Roman" w:eastAsia="Times New Roman" w:hAnsi="Times New Roman" w:cs="Times New Roman"/>
                <w:lang w:val="en-GB"/>
              </w:rPr>
              <w:t>, giving pupils plenty of opportunity to engage in practical activities.</w:t>
            </w:r>
          </w:p>
          <w:p w:rsidR="002D51A2" w:rsidRPr="00CF66EA" w:rsidRDefault="00603D13" w:rsidP="002D51A2">
            <w:pPr>
              <w:numPr>
                <w:ilvl w:val="0"/>
                <w:numId w:val="9"/>
              </w:numPr>
              <w:rPr>
                <w:rFonts w:ascii="Times New Roman" w:eastAsia="Times New Roman" w:hAnsi="Times New Roman" w:cs="Times New Roman"/>
                <w:lang w:val="en-GB"/>
              </w:rPr>
            </w:pPr>
            <w:r>
              <w:rPr>
                <w:rFonts w:ascii="Times New Roman" w:eastAsia="Times New Roman" w:hAnsi="Times New Roman" w:cs="Times New Roman"/>
                <w:lang w:val="en-GB"/>
              </w:rPr>
              <w:t xml:space="preserve">Teachers will explicitly teach the strategy of </w:t>
            </w:r>
            <w:r w:rsidRPr="00603D13">
              <w:rPr>
                <w:rFonts w:ascii="Times New Roman" w:eastAsia="Times New Roman" w:hAnsi="Times New Roman" w:cs="Times New Roman"/>
                <w:b/>
                <w:lang w:val="en-GB"/>
              </w:rPr>
              <w:t>estimation</w:t>
            </w:r>
            <w:r>
              <w:rPr>
                <w:rFonts w:ascii="Times New Roman" w:eastAsia="Times New Roman" w:hAnsi="Times New Roman" w:cs="Times New Roman"/>
                <w:lang w:val="en-GB"/>
              </w:rPr>
              <w:t xml:space="preserve"> as part of the focus on </w:t>
            </w:r>
            <w:r>
              <w:rPr>
                <w:rFonts w:ascii="Times New Roman" w:eastAsia="Times New Roman" w:hAnsi="Times New Roman" w:cs="Times New Roman"/>
                <w:b/>
                <w:lang w:val="en-GB"/>
              </w:rPr>
              <w:t>M</w:t>
            </w:r>
            <w:r w:rsidRPr="00603D13">
              <w:rPr>
                <w:rFonts w:ascii="Times New Roman" w:eastAsia="Times New Roman" w:hAnsi="Times New Roman" w:cs="Times New Roman"/>
                <w:b/>
                <w:lang w:val="en-GB"/>
              </w:rPr>
              <w:t>easures</w:t>
            </w:r>
            <w:r>
              <w:rPr>
                <w:rFonts w:ascii="Times New Roman" w:eastAsia="Times New Roman" w:hAnsi="Times New Roman" w:cs="Times New Roman"/>
                <w:lang w:val="en-GB"/>
              </w:rPr>
              <w:t>.</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 xml:space="preserve"> Provide useful resources to consolidate teaching and learning in </w:t>
            </w:r>
            <w:r w:rsidR="00603D13">
              <w:rPr>
                <w:rFonts w:ascii="Times New Roman" w:eastAsia="Times New Roman" w:hAnsi="Times New Roman" w:cs="Times New Roman"/>
                <w:lang w:val="en-GB"/>
              </w:rPr>
              <w:t>Measures</w:t>
            </w:r>
            <w:r w:rsidRPr="00CF66EA">
              <w:rPr>
                <w:rFonts w:ascii="Times New Roman" w:eastAsia="Times New Roman" w:hAnsi="Times New Roman" w:cs="Times New Roman"/>
                <w:lang w:val="en-GB"/>
              </w:rPr>
              <w:t>.</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Link the Language of Mathematics to teaching and learning of fractions.</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 xml:space="preserve">To have a whole school approach to </w:t>
            </w:r>
            <w:r w:rsidR="00C109A2" w:rsidRPr="00CF66EA">
              <w:rPr>
                <w:rFonts w:ascii="Times New Roman" w:eastAsia="Times New Roman" w:hAnsi="Times New Roman" w:cs="Times New Roman"/>
                <w:lang w:val="en-GB"/>
              </w:rPr>
              <w:t>Learning Support</w:t>
            </w:r>
            <w:r w:rsidRPr="00CF66EA">
              <w:rPr>
                <w:rFonts w:ascii="Times New Roman" w:eastAsia="Times New Roman" w:hAnsi="Times New Roman" w:cs="Times New Roman"/>
                <w:lang w:val="en-GB"/>
              </w:rPr>
              <w:t xml:space="preserve"> / </w:t>
            </w:r>
            <w:r w:rsidR="00C109A2" w:rsidRPr="00CF66EA">
              <w:rPr>
                <w:rFonts w:ascii="Times New Roman" w:eastAsia="Times New Roman" w:hAnsi="Times New Roman" w:cs="Times New Roman"/>
                <w:lang w:val="en-GB"/>
              </w:rPr>
              <w:t>Resource teaching</w:t>
            </w:r>
            <w:r w:rsidRPr="00CF66EA">
              <w:rPr>
                <w:rFonts w:ascii="Times New Roman" w:eastAsia="Times New Roman" w:hAnsi="Times New Roman" w:cs="Times New Roman"/>
                <w:lang w:val="en-GB"/>
              </w:rPr>
              <w:t xml:space="preserve"> of </w:t>
            </w:r>
            <w:r w:rsidR="00603D13">
              <w:rPr>
                <w:rFonts w:ascii="Times New Roman" w:eastAsia="Times New Roman" w:hAnsi="Times New Roman" w:cs="Times New Roman"/>
                <w:b/>
                <w:lang w:val="en-GB"/>
              </w:rPr>
              <w:t>M</w:t>
            </w:r>
            <w:r w:rsidR="00603D13" w:rsidRPr="00603D13">
              <w:rPr>
                <w:rFonts w:ascii="Times New Roman" w:eastAsia="Times New Roman" w:hAnsi="Times New Roman" w:cs="Times New Roman"/>
                <w:b/>
                <w:lang w:val="en-GB"/>
              </w:rPr>
              <w:t>easures</w:t>
            </w:r>
            <w:r w:rsidRPr="00603D13">
              <w:rPr>
                <w:rFonts w:ascii="Times New Roman" w:eastAsia="Times New Roman" w:hAnsi="Times New Roman" w:cs="Times New Roman"/>
                <w:b/>
                <w:lang w:val="en-GB"/>
              </w:rPr>
              <w:t xml:space="preserve"> </w:t>
            </w:r>
            <w:r w:rsidRPr="00CF66EA">
              <w:rPr>
                <w:rFonts w:ascii="Times New Roman" w:eastAsia="Times New Roman" w:hAnsi="Times New Roman" w:cs="Times New Roman"/>
                <w:lang w:val="en-GB"/>
              </w:rPr>
              <w:t xml:space="preserve">at each class grouping level. </w:t>
            </w:r>
          </w:p>
          <w:p w:rsidR="002D51A2" w:rsidRPr="00CF66EA" w:rsidRDefault="002D51A2" w:rsidP="00CF66EA">
            <w:pPr>
              <w:pStyle w:val="ListParagraph"/>
              <w:numPr>
                <w:ilvl w:val="0"/>
                <w:numId w:val="9"/>
              </w:numPr>
              <w:rPr>
                <w:rFonts w:ascii="Times New Roman" w:hAnsi="Times New Roman" w:cs="Times New Roman"/>
                <w:b/>
              </w:rPr>
            </w:pPr>
            <w:r w:rsidRPr="00CF66EA">
              <w:rPr>
                <w:rFonts w:ascii="Times New Roman" w:hAnsi="Times New Roman" w:cs="Times New Roman"/>
              </w:rPr>
              <w:t xml:space="preserve">To </w:t>
            </w:r>
            <w:proofErr w:type="spellStart"/>
            <w:r w:rsidRPr="00CF66EA">
              <w:rPr>
                <w:rFonts w:ascii="Times New Roman" w:hAnsi="Times New Roman" w:cs="Times New Roman"/>
              </w:rPr>
              <w:t>utilise</w:t>
            </w:r>
            <w:proofErr w:type="spellEnd"/>
            <w:r w:rsidRPr="00CF66EA">
              <w:rPr>
                <w:rFonts w:ascii="Times New Roman" w:hAnsi="Times New Roman" w:cs="Times New Roman"/>
              </w:rPr>
              <w:t xml:space="preserve"> and provide concrete, pictorial ad abstract experiences in the teaching and learning of </w:t>
            </w:r>
            <w:r w:rsidR="00603D13">
              <w:rPr>
                <w:rFonts w:ascii="Times New Roman" w:hAnsi="Times New Roman" w:cs="Times New Roman"/>
                <w:b/>
              </w:rPr>
              <w:t>M</w:t>
            </w:r>
            <w:r w:rsidR="00603D13" w:rsidRPr="00603D13">
              <w:rPr>
                <w:rFonts w:ascii="Times New Roman" w:hAnsi="Times New Roman" w:cs="Times New Roman"/>
                <w:b/>
              </w:rPr>
              <w:t>easures</w:t>
            </w:r>
            <w:r w:rsidRPr="00CF66EA">
              <w:rPr>
                <w:rFonts w:ascii="Times New Roman" w:hAnsi="Times New Roman" w:cs="Times New Roman"/>
              </w:rPr>
              <w:t>.</w:t>
            </w:r>
          </w:p>
          <w:p w:rsidR="00CF66EA" w:rsidRPr="00CF66EA" w:rsidRDefault="00CF66EA" w:rsidP="00CF66EA">
            <w:pPr>
              <w:pStyle w:val="ListParagraph"/>
              <w:ind w:left="360"/>
              <w:rPr>
                <w:b/>
              </w:rPr>
            </w:pPr>
          </w:p>
        </w:tc>
      </w:tr>
    </w:tbl>
    <w:p w:rsidR="00D64AF6" w:rsidRDefault="00D64AF6"/>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051244" w:rsidRDefault="00051244"/>
    <w:p w:rsidR="00051244" w:rsidRDefault="00051244"/>
    <w:p w:rsidR="00051244" w:rsidRDefault="00051244"/>
    <w:p w:rsidR="00E35836" w:rsidRDefault="00E35836"/>
    <w:p w:rsidR="00622963" w:rsidRDefault="00622963"/>
    <w:p w:rsidR="00622963" w:rsidRDefault="00622963"/>
    <w:tbl>
      <w:tblPr>
        <w:tblStyle w:val="TableGrid"/>
        <w:tblpPr w:leftFromText="180" w:rightFromText="180" w:vertAnchor="text" w:horzAnchor="margin" w:tblpY="218"/>
        <w:tblW w:w="5028" w:type="pct"/>
        <w:tblLayout w:type="fixed"/>
        <w:tblLook w:val="04A0" w:firstRow="1" w:lastRow="0" w:firstColumn="1" w:lastColumn="0" w:noHBand="0" w:noVBand="1"/>
      </w:tblPr>
      <w:tblGrid>
        <w:gridCol w:w="4331"/>
        <w:gridCol w:w="4710"/>
        <w:gridCol w:w="2003"/>
        <w:gridCol w:w="2823"/>
        <w:gridCol w:w="1834"/>
      </w:tblGrid>
      <w:tr w:rsidR="007D4E5A" w:rsidRPr="003A6E7A" w:rsidTr="00AE5BB4">
        <w:trPr>
          <w:trHeight w:val="644"/>
        </w:trPr>
        <w:tc>
          <w:tcPr>
            <w:tcW w:w="1379" w:type="pct"/>
          </w:tcPr>
          <w:p w:rsidR="007D4E5A" w:rsidRDefault="007D4E5A" w:rsidP="00CF66EA">
            <w:pPr>
              <w:jc w:val="center"/>
              <w:rPr>
                <w:b/>
              </w:rPr>
            </w:pPr>
            <w:r>
              <w:rPr>
                <w:b/>
              </w:rPr>
              <w:lastRenderedPageBreak/>
              <w:t>Targets</w:t>
            </w:r>
          </w:p>
        </w:tc>
        <w:tc>
          <w:tcPr>
            <w:tcW w:w="1500" w:type="pct"/>
          </w:tcPr>
          <w:p w:rsidR="007D4E5A" w:rsidRDefault="007D4E5A" w:rsidP="00CF66EA">
            <w:pPr>
              <w:jc w:val="center"/>
              <w:rPr>
                <w:b/>
              </w:rPr>
            </w:pPr>
            <w:r>
              <w:rPr>
                <w:b/>
              </w:rPr>
              <w:t>Required Actions</w:t>
            </w:r>
          </w:p>
        </w:tc>
        <w:tc>
          <w:tcPr>
            <w:tcW w:w="638" w:type="pct"/>
          </w:tcPr>
          <w:p w:rsidR="007D4E5A" w:rsidRPr="003A6E7A" w:rsidRDefault="007D4E5A" w:rsidP="00CF66EA">
            <w:pPr>
              <w:jc w:val="center"/>
              <w:rPr>
                <w:b/>
              </w:rPr>
            </w:pPr>
            <w:r>
              <w:rPr>
                <w:b/>
              </w:rPr>
              <w:t>Persons Responsible</w:t>
            </w:r>
          </w:p>
        </w:tc>
        <w:tc>
          <w:tcPr>
            <w:tcW w:w="899" w:type="pct"/>
          </w:tcPr>
          <w:p w:rsidR="007D4E5A" w:rsidRPr="003A6E7A" w:rsidRDefault="007D4E5A" w:rsidP="00CF66EA">
            <w:pPr>
              <w:jc w:val="center"/>
              <w:rPr>
                <w:b/>
              </w:rPr>
            </w:pPr>
            <w:r w:rsidRPr="003A6E7A">
              <w:rPr>
                <w:b/>
              </w:rPr>
              <w:t>Success Criteria / Measurable Outcomes</w:t>
            </w:r>
          </w:p>
        </w:tc>
        <w:tc>
          <w:tcPr>
            <w:tcW w:w="585" w:type="pct"/>
          </w:tcPr>
          <w:p w:rsidR="007D4E5A" w:rsidRPr="003A6E7A" w:rsidRDefault="007D4E5A" w:rsidP="00CF66EA">
            <w:pPr>
              <w:jc w:val="center"/>
              <w:rPr>
                <w:b/>
              </w:rPr>
            </w:pPr>
            <w:r>
              <w:rPr>
                <w:b/>
              </w:rPr>
              <w:t>Review Dates</w:t>
            </w:r>
          </w:p>
        </w:tc>
      </w:tr>
      <w:tr w:rsidR="00AE5BB4" w:rsidRPr="00D2414C" w:rsidTr="00AE5BB4">
        <w:trPr>
          <w:trHeight w:val="611"/>
        </w:trPr>
        <w:tc>
          <w:tcPr>
            <w:tcW w:w="1379" w:type="pct"/>
            <w:vMerge w:val="restart"/>
          </w:tcPr>
          <w:p w:rsidR="00AE5BB4" w:rsidRDefault="00AE5BB4" w:rsidP="00CF66EA">
            <w:pPr>
              <w:pStyle w:val="ListParagraph"/>
              <w:ind w:left="360"/>
            </w:pPr>
          </w:p>
          <w:p w:rsidR="00AE5BB4" w:rsidRDefault="00AE5BB4" w:rsidP="00CF66EA">
            <w:pPr>
              <w:pStyle w:val="ListParagraph"/>
              <w:ind w:left="360"/>
            </w:pPr>
          </w:p>
          <w:p w:rsidR="00AE5BB4" w:rsidRDefault="00AE5BB4" w:rsidP="00CF66EA">
            <w:pPr>
              <w:pStyle w:val="ListParagraph"/>
              <w:ind w:left="1080"/>
            </w:pPr>
          </w:p>
          <w:p w:rsidR="00AE5BB4" w:rsidRDefault="00AE5BB4" w:rsidP="00CF66EA"/>
          <w:p w:rsidR="00AE5BB4" w:rsidRDefault="00AE5BB4" w:rsidP="00CF66EA">
            <w:pPr>
              <w:pStyle w:val="NoSpacing"/>
              <w:numPr>
                <w:ilvl w:val="0"/>
                <w:numId w:val="14"/>
              </w:numPr>
              <w:rPr>
                <w:rFonts w:cs="Comic Sans MS"/>
                <w:lang w:val="en-IE"/>
              </w:rPr>
            </w:pPr>
            <w:r w:rsidRPr="00C16414">
              <w:rPr>
                <w:rFonts w:cs="Comic Sans MS"/>
                <w:lang w:val="en-IE"/>
              </w:rPr>
              <w:t>To improv</w:t>
            </w:r>
            <w:r>
              <w:rPr>
                <w:rFonts w:cs="Comic Sans MS"/>
                <w:lang w:val="en-IE"/>
              </w:rPr>
              <w:t>e each child’s percentile score by 5 percentiles</w:t>
            </w:r>
            <w:r w:rsidRPr="00C16414">
              <w:rPr>
                <w:rFonts w:cs="Comic Sans MS"/>
                <w:lang w:val="en-IE"/>
              </w:rPr>
              <w:t xml:space="preserve"> in the </w:t>
            </w:r>
            <w:r w:rsidRPr="00051244">
              <w:rPr>
                <w:rFonts w:cs="Comic Sans MS"/>
                <w:b/>
                <w:lang w:val="en-IE"/>
              </w:rPr>
              <w:t>measures</w:t>
            </w:r>
            <w:r>
              <w:rPr>
                <w:rFonts w:cs="Comic Sans MS"/>
                <w:lang w:val="en-IE"/>
              </w:rPr>
              <w:t xml:space="preserve"> </w:t>
            </w:r>
            <w:r w:rsidRPr="00C16414">
              <w:rPr>
                <w:rFonts w:cs="Comic Sans MS"/>
                <w:lang w:val="en-IE"/>
              </w:rPr>
              <w:t>strand</w:t>
            </w:r>
            <w:r>
              <w:rPr>
                <w:rFonts w:cs="Comic Sans MS"/>
                <w:lang w:val="en-IE"/>
              </w:rPr>
              <w:t xml:space="preserve"> in standardised tests</w:t>
            </w:r>
            <w:r w:rsidRPr="00C16414">
              <w:rPr>
                <w:rFonts w:cs="Comic Sans MS"/>
                <w:lang w:val="en-IE"/>
              </w:rPr>
              <w:t xml:space="preserve"> </w:t>
            </w:r>
          </w:p>
          <w:p w:rsidR="00AE5BB4" w:rsidRDefault="00AE5BB4" w:rsidP="00CF66EA">
            <w:pPr>
              <w:pStyle w:val="NoSpacing"/>
              <w:rPr>
                <w:rFonts w:cs="Comic Sans MS"/>
                <w:lang w:val="en-IE"/>
              </w:rPr>
            </w:pPr>
          </w:p>
          <w:p w:rsidR="00AE5BB4" w:rsidRDefault="00AE5BB4" w:rsidP="00CF66EA">
            <w:pPr>
              <w:pStyle w:val="ListParagraph"/>
              <w:rPr>
                <w:rFonts w:cs="Comic Sans MS"/>
                <w:lang w:val="en-IE"/>
              </w:rPr>
            </w:pPr>
          </w:p>
          <w:p w:rsidR="00AE5BB4" w:rsidRDefault="00AE5BB4" w:rsidP="00CF66EA">
            <w:pPr>
              <w:pStyle w:val="NoSpacing"/>
              <w:numPr>
                <w:ilvl w:val="0"/>
                <w:numId w:val="14"/>
              </w:numPr>
              <w:rPr>
                <w:rFonts w:cs="Comic Sans MS"/>
                <w:lang w:val="en-IE"/>
              </w:rPr>
            </w:pPr>
            <w:r>
              <w:rPr>
                <w:rFonts w:cs="Comic Sans MS"/>
                <w:lang w:val="en-IE"/>
              </w:rPr>
              <w:t xml:space="preserve">To improve problem solving in a real life context by </w:t>
            </w:r>
            <w:r w:rsidRPr="006C2D4B">
              <w:rPr>
                <w:rFonts w:cs="Comic Sans MS"/>
                <w:b/>
                <w:lang w:val="en-IE"/>
              </w:rPr>
              <w:t>introducing</w:t>
            </w:r>
            <w:r>
              <w:rPr>
                <w:rFonts w:cs="Comic Sans MS"/>
                <w:lang w:val="en-IE"/>
              </w:rPr>
              <w:t xml:space="preserve"> digital learning /technology as a methodology.</w:t>
            </w:r>
          </w:p>
          <w:p w:rsidR="00AE5BB4" w:rsidRPr="00CF66EA" w:rsidRDefault="00AE5BB4" w:rsidP="00CF66EA">
            <w:pPr>
              <w:pStyle w:val="NoSpacing"/>
              <w:ind w:left="1080"/>
              <w:rPr>
                <w:rFonts w:cs="Comic Sans MS"/>
                <w:lang w:val="en-IE"/>
              </w:rPr>
            </w:pPr>
          </w:p>
          <w:p w:rsidR="00AE5BB4" w:rsidRDefault="00AE5BB4" w:rsidP="00CF66EA">
            <w:pPr>
              <w:pStyle w:val="NoSpacing"/>
              <w:numPr>
                <w:ilvl w:val="0"/>
                <w:numId w:val="14"/>
              </w:numPr>
              <w:rPr>
                <w:rFonts w:cs="Comic Sans MS"/>
                <w:lang w:val="en-IE"/>
              </w:rPr>
            </w:pPr>
            <w:r>
              <w:rPr>
                <w:rFonts w:cs="Comic Sans MS"/>
                <w:lang w:val="en-IE"/>
              </w:rPr>
              <w:t xml:space="preserve">In the teaching of the </w:t>
            </w:r>
            <w:r w:rsidRPr="00193432">
              <w:rPr>
                <w:rFonts w:cs="Comic Sans MS"/>
                <w:b/>
                <w:lang w:val="en-IE"/>
              </w:rPr>
              <w:t>measures</w:t>
            </w:r>
            <w:r>
              <w:rPr>
                <w:rFonts w:cs="Comic Sans MS"/>
                <w:lang w:val="en-IE"/>
              </w:rPr>
              <w:t xml:space="preserve"> strand pupils will engage in active learning through teacher designed activities. </w:t>
            </w:r>
            <w:r w:rsidRPr="00ED424D">
              <w:rPr>
                <w:rFonts w:cs="Comic Sans MS"/>
                <w:b/>
                <w:lang w:val="en-IE"/>
              </w:rPr>
              <w:t xml:space="preserve">This involves one hands-on workshop per month. </w:t>
            </w:r>
          </w:p>
          <w:p w:rsidR="00AE5BB4" w:rsidRDefault="00AE5BB4" w:rsidP="00622963">
            <w:pPr>
              <w:pStyle w:val="ListParagraph"/>
              <w:rPr>
                <w:rFonts w:cs="Comic Sans MS"/>
                <w:lang w:val="en-IE"/>
              </w:rPr>
            </w:pPr>
          </w:p>
          <w:p w:rsidR="00AE5BB4" w:rsidRDefault="00AE5BB4" w:rsidP="00622963">
            <w:pPr>
              <w:pStyle w:val="NoSpacing"/>
              <w:numPr>
                <w:ilvl w:val="0"/>
                <w:numId w:val="14"/>
              </w:numPr>
              <w:rPr>
                <w:rFonts w:cs="Comic Sans MS"/>
                <w:lang w:val="en-IE"/>
              </w:rPr>
            </w:pPr>
            <w:r>
              <w:rPr>
                <w:rFonts w:cs="Comic Sans MS"/>
                <w:lang w:val="en-IE"/>
              </w:rPr>
              <w:t xml:space="preserve">In the teaching of the measures strand pupils will be explicitly taught the strategy of </w:t>
            </w:r>
            <w:r w:rsidRPr="007701B2">
              <w:rPr>
                <w:rFonts w:cs="Comic Sans MS"/>
                <w:b/>
                <w:lang w:val="en-IE"/>
              </w:rPr>
              <w:t>es</w:t>
            </w:r>
            <w:r w:rsidRPr="00193432">
              <w:rPr>
                <w:rFonts w:cs="Comic Sans MS"/>
                <w:b/>
                <w:lang w:val="en-IE"/>
              </w:rPr>
              <w:t>timation</w:t>
            </w:r>
            <w:r>
              <w:rPr>
                <w:rFonts w:cs="Comic Sans MS"/>
                <w:lang w:val="en-IE"/>
              </w:rPr>
              <w:t xml:space="preserve"> (practical application and abstract)</w:t>
            </w:r>
          </w:p>
          <w:p w:rsidR="00AE5BB4" w:rsidRDefault="00AE5BB4" w:rsidP="00622963">
            <w:pPr>
              <w:pStyle w:val="NoSpacing"/>
              <w:ind w:left="1080"/>
              <w:rPr>
                <w:rFonts w:cs="Comic Sans MS"/>
                <w:lang w:val="en-IE"/>
              </w:rPr>
            </w:pPr>
          </w:p>
          <w:p w:rsidR="00AE5BB4" w:rsidRPr="00FB08AD" w:rsidRDefault="00AE5BB4" w:rsidP="00CF66EA">
            <w:pPr>
              <w:pStyle w:val="NoSpacing"/>
              <w:ind w:left="1080"/>
              <w:rPr>
                <w:rFonts w:cs="Comic Sans MS"/>
                <w:lang w:val="en-IE"/>
              </w:rPr>
            </w:pPr>
          </w:p>
          <w:p w:rsidR="00AE5BB4" w:rsidRPr="00C16414" w:rsidRDefault="00AE5BB4" w:rsidP="00CF66EA">
            <w:pPr>
              <w:rPr>
                <w:lang w:val="en-IE"/>
              </w:rPr>
            </w:pPr>
          </w:p>
        </w:tc>
        <w:tc>
          <w:tcPr>
            <w:tcW w:w="1500" w:type="pct"/>
          </w:tcPr>
          <w:p w:rsidR="00AE5BB4" w:rsidRPr="00F42A41" w:rsidRDefault="00AE5BB4" w:rsidP="0095052F">
            <w:pPr>
              <w:pStyle w:val="ListParagraph"/>
              <w:numPr>
                <w:ilvl w:val="0"/>
                <w:numId w:val="10"/>
              </w:numPr>
            </w:pPr>
            <w:r w:rsidRPr="00F42A41">
              <w:t>Each teacher to</w:t>
            </w:r>
            <w:r>
              <w:t xml:space="preserve"> access </w:t>
            </w:r>
            <w:proofErr w:type="spellStart"/>
            <w:r>
              <w:t>pdst</w:t>
            </w:r>
            <w:proofErr w:type="spellEnd"/>
            <w:r>
              <w:t xml:space="preserve"> booklet ‘Measures</w:t>
            </w:r>
            <w:r w:rsidRPr="00F42A41">
              <w:t xml:space="preserve">: Teacher’s Manual’ </w:t>
            </w:r>
          </w:p>
        </w:tc>
        <w:tc>
          <w:tcPr>
            <w:tcW w:w="638" w:type="pct"/>
          </w:tcPr>
          <w:p w:rsidR="00AE5BB4" w:rsidRPr="00F42A41" w:rsidRDefault="00AE5BB4" w:rsidP="00CF66EA">
            <w:r>
              <w:t>All teachers</w:t>
            </w:r>
          </w:p>
        </w:tc>
        <w:tc>
          <w:tcPr>
            <w:tcW w:w="899" w:type="pct"/>
            <w:vMerge w:val="restart"/>
          </w:tcPr>
          <w:p w:rsidR="00AE5BB4" w:rsidRDefault="00AE5BB4" w:rsidP="00CF66EA">
            <w:r>
              <w:t>Hard copy</w:t>
            </w:r>
            <w:r w:rsidRPr="00F42A41">
              <w:t xml:space="preserve"> available </w:t>
            </w:r>
            <w:r>
              <w:t>in staffroom</w:t>
            </w:r>
          </w:p>
          <w:p w:rsidR="00AE5BB4" w:rsidRPr="00F42A41" w:rsidRDefault="00AE5BB4" w:rsidP="00CF66EA"/>
          <w:p w:rsidR="00AE5BB4" w:rsidRDefault="00AE5BB4" w:rsidP="00355B76">
            <w:pPr>
              <w:rPr>
                <w:rFonts w:cs="Times New Roman"/>
              </w:rPr>
            </w:pPr>
            <w:r>
              <w:rPr>
                <w:rFonts w:cs="Times New Roman"/>
              </w:rPr>
              <w:t>Children’s work samples</w:t>
            </w:r>
          </w:p>
          <w:p w:rsidR="00AE5BB4" w:rsidRPr="00F42A41" w:rsidRDefault="00AE5BB4" w:rsidP="00355B76"/>
          <w:p w:rsidR="00AE5BB4" w:rsidRPr="00AE5BB4" w:rsidRDefault="00AE5BB4" w:rsidP="00CF66EA">
            <w:pPr>
              <w:rPr>
                <w:rFonts w:cstheme="minorHAnsi"/>
              </w:rPr>
            </w:pPr>
            <w:r w:rsidRPr="00AE5BB4">
              <w:rPr>
                <w:rFonts w:cstheme="minorHAnsi"/>
              </w:rPr>
              <w:t xml:space="preserve">End of term; End of year; </w:t>
            </w:r>
            <w:proofErr w:type="spellStart"/>
            <w:r w:rsidRPr="00AE5BB4">
              <w:rPr>
                <w:rFonts w:cstheme="minorHAnsi"/>
              </w:rPr>
              <w:t>Standardised</w:t>
            </w:r>
            <w:proofErr w:type="spellEnd"/>
            <w:r w:rsidRPr="00AE5BB4">
              <w:rPr>
                <w:rFonts w:cstheme="minorHAnsi"/>
              </w:rPr>
              <w:t xml:space="preserve"> Test evidence</w:t>
            </w:r>
          </w:p>
          <w:p w:rsidR="00AE5BB4" w:rsidRPr="00AE5BB4" w:rsidRDefault="00AE5BB4" w:rsidP="00CF66EA">
            <w:pPr>
              <w:rPr>
                <w:rFonts w:cstheme="minorHAnsi"/>
              </w:rPr>
            </w:pPr>
          </w:p>
          <w:p w:rsidR="00AE5BB4" w:rsidRPr="00F42A41" w:rsidRDefault="00AE5BB4" w:rsidP="003C755D">
            <w:r w:rsidRPr="00AE5BB4">
              <w:rPr>
                <w:rFonts w:cstheme="minorHAnsi"/>
              </w:rPr>
              <w:t xml:space="preserve">End of term; End of year; </w:t>
            </w:r>
            <w:proofErr w:type="spellStart"/>
            <w:r w:rsidRPr="00AE5BB4">
              <w:rPr>
                <w:rFonts w:cstheme="minorHAnsi"/>
              </w:rPr>
              <w:t>Standardised</w:t>
            </w:r>
            <w:proofErr w:type="spellEnd"/>
            <w:r w:rsidRPr="00AE5BB4">
              <w:rPr>
                <w:rFonts w:cstheme="minorHAnsi"/>
              </w:rPr>
              <w:t xml:space="preserve"> Test evidence</w:t>
            </w:r>
          </w:p>
        </w:tc>
        <w:tc>
          <w:tcPr>
            <w:tcW w:w="585" w:type="pct"/>
            <w:vMerge w:val="restart"/>
          </w:tcPr>
          <w:p w:rsidR="00AE5BB4" w:rsidRDefault="00AE5BB4" w:rsidP="00CF66EA">
            <w:r w:rsidRPr="00AE5BB4">
              <w:rPr>
                <w:b/>
              </w:rPr>
              <w:t>Start Date:</w:t>
            </w:r>
            <w:r>
              <w:t xml:space="preserve"> November 2019</w:t>
            </w:r>
          </w:p>
          <w:p w:rsidR="00AE5BB4" w:rsidRDefault="00AE5BB4" w:rsidP="00CF66EA"/>
          <w:p w:rsidR="00AE5BB4" w:rsidRDefault="00AE5BB4" w:rsidP="00CF66EA"/>
          <w:p w:rsidR="00AE5BB4" w:rsidRPr="00AE5BB4" w:rsidRDefault="00AE5BB4" w:rsidP="00CF66EA">
            <w:pPr>
              <w:rPr>
                <w:b/>
              </w:rPr>
            </w:pPr>
            <w:r w:rsidRPr="00AE5BB4">
              <w:rPr>
                <w:b/>
              </w:rPr>
              <w:t>Review Date</w:t>
            </w:r>
          </w:p>
          <w:p w:rsidR="00AE5BB4" w:rsidRPr="00F42A41" w:rsidRDefault="00AE5BB4" w:rsidP="00CF66EA">
            <w:r>
              <w:t>June 2020</w:t>
            </w:r>
          </w:p>
        </w:tc>
      </w:tr>
      <w:tr w:rsidR="00AE5BB4" w:rsidRPr="00D2414C" w:rsidTr="00AE5BB4">
        <w:trPr>
          <w:trHeight w:val="570"/>
        </w:trPr>
        <w:tc>
          <w:tcPr>
            <w:tcW w:w="1379" w:type="pct"/>
            <w:vMerge/>
          </w:tcPr>
          <w:p w:rsidR="00AE5BB4" w:rsidRPr="00F42A41" w:rsidRDefault="00AE5BB4" w:rsidP="00CF66EA">
            <w:pPr>
              <w:pStyle w:val="ListParagraph"/>
              <w:numPr>
                <w:ilvl w:val="0"/>
                <w:numId w:val="10"/>
              </w:numPr>
            </w:pPr>
          </w:p>
        </w:tc>
        <w:tc>
          <w:tcPr>
            <w:tcW w:w="1500" w:type="pct"/>
          </w:tcPr>
          <w:p w:rsidR="00AE5BB4" w:rsidRPr="00F42A41" w:rsidRDefault="00AE5BB4" w:rsidP="00CF66EA">
            <w:pPr>
              <w:pStyle w:val="ListParagraph"/>
              <w:numPr>
                <w:ilvl w:val="0"/>
                <w:numId w:val="10"/>
              </w:numPr>
            </w:pPr>
            <w:r w:rsidRPr="00F42A41">
              <w:t>Common Approach to ‘Culture of</w:t>
            </w:r>
          </w:p>
          <w:p w:rsidR="00AE5BB4" w:rsidRPr="00F42A41" w:rsidRDefault="00AE5BB4" w:rsidP="00CF66EA">
            <w:pPr>
              <w:pStyle w:val="ListParagraph"/>
              <w:ind w:left="360"/>
            </w:pPr>
            <w:proofErr w:type="spellStart"/>
            <w:r>
              <w:t>Maths</w:t>
            </w:r>
            <w:proofErr w:type="spellEnd"/>
            <w:r>
              <w:t>’{</w:t>
            </w:r>
            <w:proofErr w:type="spellStart"/>
            <w:r>
              <w:t>cf</w:t>
            </w:r>
            <w:proofErr w:type="spellEnd"/>
            <w:r>
              <w:t xml:space="preserve">: </w:t>
            </w:r>
            <w:proofErr w:type="spellStart"/>
            <w:r>
              <w:t>pdst</w:t>
            </w:r>
            <w:proofErr w:type="spellEnd"/>
            <w:r>
              <w:t xml:space="preserve"> Measures Booklet </w:t>
            </w:r>
            <w:r w:rsidRPr="00FB05A9">
              <w:rPr>
                <w:b/>
              </w:rPr>
              <w:t>p.24</w:t>
            </w:r>
            <w:r w:rsidRPr="00F42A41">
              <w:t>}</w:t>
            </w:r>
          </w:p>
        </w:tc>
        <w:tc>
          <w:tcPr>
            <w:tcW w:w="638" w:type="pct"/>
          </w:tcPr>
          <w:p w:rsidR="00AE5BB4" w:rsidRPr="00F42A41" w:rsidRDefault="00AE5BB4" w:rsidP="00CF66EA">
            <w:r w:rsidRPr="00F42A41">
              <w:t>All Staff – CP hours CPD</w:t>
            </w:r>
          </w:p>
        </w:tc>
        <w:tc>
          <w:tcPr>
            <w:tcW w:w="899" w:type="pct"/>
            <w:vMerge/>
          </w:tcPr>
          <w:p w:rsidR="00AE5BB4" w:rsidRPr="00F42A41"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855"/>
        </w:trPr>
        <w:tc>
          <w:tcPr>
            <w:tcW w:w="1379" w:type="pct"/>
            <w:vMerge/>
          </w:tcPr>
          <w:p w:rsidR="00AE5BB4" w:rsidRPr="00F42A41" w:rsidRDefault="00AE5BB4" w:rsidP="00CF66EA">
            <w:pPr>
              <w:pStyle w:val="ListParagraph"/>
              <w:numPr>
                <w:ilvl w:val="0"/>
                <w:numId w:val="10"/>
              </w:numPr>
            </w:pPr>
          </w:p>
        </w:tc>
        <w:tc>
          <w:tcPr>
            <w:tcW w:w="1500" w:type="pct"/>
          </w:tcPr>
          <w:p w:rsidR="00AE5BB4" w:rsidRPr="00F42A41" w:rsidRDefault="00AE5BB4" w:rsidP="00CF66EA">
            <w:pPr>
              <w:pStyle w:val="ListParagraph"/>
              <w:numPr>
                <w:ilvl w:val="0"/>
                <w:numId w:val="10"/>
              </w:numPr>
            </w:pPr>
            <w:proofErr w:type="spellStart"/>
            <w:r w:rsidRPr="00F42A41">
              <w:t>Familiarisation</w:t>
            </w:r>
            <w:proofErr w:type="spellEnd"/>
            <w:r w:rsidRPr="00F42A41">
              <w:t xml:space="preserve"> with the common</w:t>
            </w:r>
          </w:p>
          <w:p w:rsidR="00AE5BB4" w:rsidRPr="00F42A41" w:rsidRDefault="00AE5BB4" w:rsidP="00CF66EA">
            <w:pPr>
              <w:pStyle w:val="ListParagraph"/>
              <w:ind w:left="360"/>
            </w:pPr>
            <w:r w:rsidRPr="00F42A41">
              <w:t xml:space="preserve">fundamental facts about </w:t>
            </w:r>
            <w:r>
              <w:t xml:space="preserve">measures and the </w:t>
            </w:r>
            <w:r w:rsidRPr="00FB05A9">
              <w:rPr>
                <w:b/>
                <w:i/>
              </w:rPr>
              <w:t>importance of differentiation</w:t>
            </w:r>
          </w:p>
          <w:p w:rsidR="00AE5BB4" w:rsidRPr="00F42A41" w:rsidRDefault="00AE5BB4" w:rsidP="00CF66EA">
            <w:pPr>
              <w:pStyle w:val="ListParagraph"/>
              <w:ind w:left="360"/>
            </w:pPr>
            <w:r>
              <w:t>[</w:t>
            </w:r>
            <w:proofErr w:type="spellStart"/>
            <w:r>
              <w:t>pdst</w:t>
            </w:r>
            <w:proofErr w:type="spellEnd"/>
            <w:r>
              <w:t xml:space="preserve"> booklet</w:t>
            </w:r>
            <w:r w:rsidR="00B37D51">
              <w:t xml:space="preserve"> p.20</w:t>
            </w:r>
            <w:r>
              <w:t xml:space="preserve"> </w:t>
            </w:r>
            <w:r w:rsidRPr="00F42A41">
              <w:t>]</w:t>
            </w:r>
          </w:p>
        </w:tc>
        <w:tc>
          <w:tcPr>
            <w:tcW w:w="638" w:type="pct"/>
          </w:tcPr>
          <w:p w:rsidR="00AE5BB4" w:rsidRPr="00F42A41" w:rsidRDefault="00AE5BB4" w:rsidP="00CF66EA">
            <w:r w:rsidRPr="00F42A41">
              <w:t>Class Teachers</w:t>
            </w:r>
          </w:p>
        </w:tc>
        <w:tc>
          <w:tcPr>
            <w:tcW w:w="899" w:type="pct"/>
            <w:vMerge/>
          </w:tcPr>
          <w:p w:rsidR="00AE5BB4" w:rsidRPr="00F42A41"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624"/>
        </w:trPr>
        <w:tc>
          <w:tcPr>
            <w:tcW w:w="1379" w:type="pct"/>
            <w:vMerge/>
          </w:tcPr>
          <w:p w:rsidR="00AE5BB4" w:rsidRPr="00F42A41" w:rsidRDefault="00AE5BB4" w:rsidP="00CF66EA">
            <w:pPr>
              <w:pStyle w:val="ListParagraph"/>
              <w:numPr>
                <w:ilvl w:val="0"/>
                <w:numId w:val="10"/>
              </w:numPr>
            </w:pPr>
          </w:p>
        </w:tc>
        <w:tc>
          <w:tcPr>
            <w:tcW w:w="1500" w:type="pct"/>
          </w:tcPr>
          <w:p w:rsidR="00AE5BB4" w:rsidRPr="00F42A41" w:rsidRDefault="00AE5BB4" w:rsidP="00CF66EA">
            <w:pPr>
              <w:pStyle w:val="ListParagraph"/>
              <w:numPr>
                <w:ilvl w:val="0"/>
                <w:numId w:val="10"/>
              </w:numPr>
            </w:pPr>
            <w:r>
              <w:t xml:space="preserve">I-pads- digital learning – teacher will use technology as a teaching tool in the attainment of targets for measures </w:t>
            </w:r>
          </w:p>
        </w:tc>
        <w:tc>
          <w:tcPr>
            <w:tcW w:w="638" w:type="pct"/>
          </w:tcPr>
          <w:p w:rsidR="00AE5BB4" w:rsidRPr="00F42A41" w:rsidRDefault="00AE5BB4" w:rsidP="00CF66EA">
            <w:r>
              <w:t xml:space="preserve">All teachers </w:t>
            </w:r>
          </w:p>
        </w:tc>
        <w:tc>
          <w:tcPr>
            <w:tcW w:w="899" w:type="pct"/>
            <w:vMerge/>
          </w:tcPr>
          <w:p w:rsidR="00AE5BB4" w:rsidRPr="00F42A41"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624"/>
        </w:trPr>
        <w:tc>
          <w:tcPr>
            <w:tcW w:w="1379" w:type="pct"/>
            <w:vMerge/>
          </w:tcPr>
          <w:p w:rsidR="00AE5BB4" w:rsidRPr="00F42A41" w:rsidRDefault="00AE5BB4" w:rsidP="00CF66EA">
            <w:pPr>
              <w:pStyle w:val="ListParagraph"/>
              <w:numPr>
                <w:ilvl w:val="0"/>
                <w:numId w:val="10"/>
              </w:numPr>
            </w:pPr>
          </w:p>
        </w:tc>
        <w:tc>
          <w:tcPr>
            <w:tcW w:w="1500" w:type="pct"/>
          </w:tcPr>
          <w:p w:rsidR="00AE5BB4" w:rsidRPr="00F42A41" w:rsidRDefault="00AE5BB4" w:rsidP="00FB05A9">
            <w:pPr>
              <w:pStyle w:val="ListParagraph"/>
              <w:numPr>
                <w:ilvl w:val="0"/>
                <w:numId w:val="10"/>
              </w:numPr>
            </w:pPr>
            <w:r>
              <w:t xml:space="preserve">As an introduction to each measures strand unit, all teachers </w:t>
            </w:r>
            <w:r w:rsidRPr="00FB05A9">
              <w:rPr>
                <w:b/>
              </w:rPr>
              <w:t>will use strategies for supporting and developing mathematical thinking</w:t>
            </w:r>
            <w:r>
              <w:t xml:space="preserve"> as outlined in PDST Measures booklet </w:t>
            </w:r>
            <w:r w:rsidRPr="00FB05A9">
              <w:rPr>
                <w:b/>
              </w:rPr>
              <w:t>p.23</w:t>
            </w:r>
            <w:r>
              <w:t xml:space="preserve"> </w:t>
            </w:r>
          </w:p>
        </w:tc>
        <w:tc>
          <w:tcPr>
            <w:tcW w:w="638" w:type="pct"/>
          </w:tcPr>
          <w:p w:rsidR="00AE5BB4" w:rsidRPr="00F42A41" w:rsidRDefault="00AE5BB4" w:rsidP="00CF66EA">
            <w:r>
              <w:t xml:space="preserve">All teachers </w:t>
            </w:r>
          </w:p>
        </w:tc>
        <w:tc>
          <w:tcPr>
            <w:tcW w:w="899" w:type="pct"/>
            <w:vMerge/>
          </w:tcPr>
          <w:p w:rsidR="00AE5BB4" w:rsidRPr="00F42A41"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685"/>
        </w:trPr>
        <w:tc>
          <w:tcPr>
            <w:tcW w:w="1379" w:type="pct"/>
            <w:vMerge/>
          </w:tcPr>
          <w:p w:rsidR="00AE5BB4" w:rsidRPr="00F42A41" w:rsidRDefault="00AE5BB4" w:rsidP="00CF66EA">
            <w:pPr>
              <w:pStyle w:val="ListParagraph"/>
              <w:numPr>
                <w:ilvl w:val="0"/>
                <w:numId w:val="10"/>
              </w:numPr>
            </w:pPr>
          </w:p>
        </w:tc>
        <w:tc>
          <w:tcPr>
            <w:tcW w:w="1500" w:type="pct"/>
          </w:tcPr>
          <w:p w:rsidR="00AE5BB4" w:rsidRPr="00F42A41" w:rsidRDefault="00AE5BB4" w:rsidP="008E72A7">
            <w:pPr>
              <w:pStyle w:val="ListParagraph"/>
              <w:numPr>
                <w:ilvl w:val="0"/>
                <w:numId w:val="10"/>
              </w:numPr>
            </w:pPr>
            <w:proofErr w:type="spellStart"/>
            <w:r w:rsidRPr="00F42A41">
              <w:t>Organisation</w:t>
            </w:r>
            <w:proofErr w:type="spellEnd"/>
            <w:r w:rsidRPr="00F42A41">
              <w:t xml:space="preserve"> and sourcing of useful &amp; appropriate resources for the teaching and learning of </w:t>
            </w:r>
            <w:r>
              <w:t xml:space="preserve">measures </w:t>
            </w:r>
            <w:r w:rsidRPr="00F42A41">
              <w:t>for each class grouping</w:t>
            </w:r>
            <w:r>
              <w:t xml:space="preserve"> </w:t>
            </w:r>
          </w:p>
        </w:tc>
        <w:tc>
          <w:tcPr>
            <w:tcW w:w="638" w:type="pct"/>
          </w:tcPr>
          <w:p w:rsidR="00AE5BB4" w:rsidRPr="00F42A41" w:rsidRDefault="00AE5BB4" w:rsidP="00CF66EA">
            <w:r w:rsidRPr="00F42A41">
              <w:t>Class Teachers &amp; Numeracy Link teacher</w:t>
            </w:r>
          </w:p>
        </w:tc>
        <w:tc>
          <w:tcPr>
            <w:tcW w:w="899" w:type="pct"/>
            <w:vMerge/>
          </w:tcPr>
          <w:p w:rsidR="00AE5BB4" w:rsidRPr="00F42A41"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848"/>
        </w:trPr>
        <w:tc>
          <w:tcPr>
            <w:tcW w:w="1379" w:type="pct"/>
            <w:vMerge/>
          </w:tcPr>
          <w:p w:rsidR="00AE5BB4" w:rsidRPr="00F42A41" w:rsidRDefault="00AE5BB4" w:rsidP="00CF66EA">
            <w:pPr>
              <w:pStyle w:val="ListParagraph"/>
              <w:numPr>
                <w:ilvl w:val="0"/>
                <w:numId w:val="10"/>
              </w:numPr>
            </w:pPr>
          </w:p>
        </w:tc>
        <w:tc>
          <w:tcPr>
            <w:tcW w:w="1500" w:type="pct"/>
          </w:tcPr>
          <w:p w:rsidR="00AE5BB4" w:rsidRPr="00E802EA" w:rsidRDefault="00AE5BB4" w:rsidP="007701B2">
            <w:pPr>
              <w:pStyle w:val="ListParagraph"/>
              <w:numPr>
                <w:ilvl w:val="0"/>
                <w:numId w:val="10"/>
              </w:numPr>
              <w:rPr>
                <w:b/>
              </w:rPr>
            </w:pPr>
            <w:r w:rsidRPr="00E802EA">
              <w:rPr>
                <w:b/>
              </w:rPr>
              <w:t>Teachers to use appropriate teacher language in eliciting, supporting, extending the promoting the skill of estimation.  (both practical and abstract)</w:t>
            </w:r>
            <w:r>
              <w:rPr>
                <w:b/>
              </w:rPr>
              <w:t xml:space="preserve"> </w:t>
            </w:r>
          </w:p>
        </w:tc>
        <w:tc>
          <w:tcPr>
            <w:tcW w:w="638" w:type="pct"/>
          </w:tcPr>
          <w:p w:rsidR="00AE5BB4" w:rsidRDefault="00AE5BB4" w:rsidP="00CF66EA">
            <w:r w:rsidRPr="00F42A41">
              <w:t>Class Teacher</w:t>
            </w:r>
            <w:r>
              <w:t>s</w:t>
            </w:r>
          </w:p>
          <w:p w:rsidR="00AE5BB4" w:rsidRPr="00F42A41" w:rsidRDefault="00AE5BB4" w:rsidP="00CF66EA"/>
        </w:tc>
        <w:tc>
          <w:tcPr>
            <w:tcW w:w="899" w:type="pct"/>
            <w:vMerge/>
          </w:tcPr>
          <w:p w:rsidR="00AE5BB4" w:rsidRPr="00F42A41"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848"/>
        </w:trPr>
        <w:tc>
          <w:tcPr>
            <w:tcW w:w="1379" w:type="pct"/>
            <w:vMerge/>
          </w:tcPr>
          <w:p w:rsidR="00AE5BB4" w:rsidRPr="00F42A41" w:rsidRDefault="00AE5BB4" w:rsidP="00CF66EA">
            <w:pPr>
              <w:pStyle w:val="ListParagraph"/>
              <w:numPr>
                <w:ilvl w:val="0"/>
                <w:numId w:val="10"/>
              </w:numPr>
            </w:pPr>
          </w:p>
        </w:tc>
        <w:tc>
          <w:tcPr>
            <w:tcW w:w="1500" w:type="pct"/>
          </w:tcPr>
          <w:p w:rsidR="00AE5BB4" w:rsidRPr="00ED424D" w:rsidRDefault="00AE5BB4" w:rsidP="007701B2">
            <w:pPr>
              <w:pStyle w:val="ListParagraph"/>
              <w:numPr>
                <w:ilvl w:val="0"/>
                <w:numId w:val="10"/>
              </w:numPr>
              <w:rPr>
                <w:b/>
              </w:rPr>
            </w:pPr>
            <w:r w:rsidRPr="00ED424D">
              <w:rPr>
                <w:b/>
              </w:rPr>
              <w:t xml:space="preserve">Agreed approach to the language used and to the teaching of the </w:t>
            </w:r>
            <w:proofErr w:type="spellStart"/>
            <w:r w:rsidRPr="00ED424D">
              <w:rPr>
                <w:b/>
              </w:rPr>
              <w:t>standardised</w:t>
            </w:r>
            <w:proofErr w:type="spellEnd"/>
            <w:r w:rsidRPr="00ED424D">
              <w:rPr>
                <w:b/>
              </w:rPr>
              <w:t xml:space="preserve"> units of measures </w:t>
            </w:r>
          </w:p>
        </w:tc>
        <w:tc>
          <w:tcPr>
            <w:tcW w:w="638" w:type="pct"/>
          </w:tcPr>
          <w:p w:rsidR="00AE5BB4" w:rsidRPr="00F42A41" w:rsidRDefault="00AE5BB4" w:rsidP="00CF66EA">
            <w:r>
              <w:t xml:space="preserve">Senior Class teachers </w:t>
            </w:r>
          </w:p>
        </w:tc>
        <w:tc>
          <w:tcPr>
            <w:tcW w:w="899" w:type="pct"/>
            <w:vMerge/>
          </w:tcPr>
          <w:p w:rsidR="00AE5BB4" w:rsidRDefault="00AE5BB4" w:rsidP="003C755D">
            <w:pPr>
              <w:rPr>
                <w:rFonts w:cs="Times New Roman"/>
              </w:rPr>
            </w:pPr>
          </w:p>
        </w:tc>
        <w:tc>
          <w:tcPr>
            <w:tcW w:w="585" w:type="pct"/>
            <w:vMerge/>
          </w:tcPr>
          <w:p w:rsidR="00AE5BB4" w:rsidRPr="00F42A41" w:rsidRDefault="00AE5BB4" w:rsidP="00CF66EA">
            <w:pPr>
              <w:rPr>
                <w:rFonts w:cs="Times New Roman"/>
              </w:rPr>
            </w:pPr>
          </w:p>
        </w:tc>
      </w:tr>
      <w:tr w:rsidR="00AE5BB4" w:rsidRPr="00D2414C" w:rsidTr="00AE5BB4">
        <w:trPr>
          <w:trHeight w:val="680"/>
        </w:trPr>
        <w:tc>
          <w:tcPr>
            <w:tcW w:w="1379" w:type="pct"/>
            <w:vMerge/>
          </w:tcPr>
          <w:p w:rsidR="00AE5BB4" w:rsidRPr="00F42A41" w:rsidRDefault="00AE5BB4" w:rsidP="00CF66EA">
            <w:pPr>
              <w:pStyle w:val="ListParagraph"/>
              <w:numPr>
                <w:ilvl w:val="0"/>
                <w:numId w:val="10"/>
              </w:numPr>
            </w:pPr>
          </w:p>
        </w:tc>
        <w:tc>
          <w:tcPr>
            <w:tcW w:w="1500" w:type="pct"/>
          </w:tcPr>
          <w:p w:rsidR="00AE5BB4" w:rsidRPr="00F42A41" w:rsidRDefault="00AE5BB4" w:rsidP="00CF66EA">
            <w:pPr>
              <w:pStyle w:val="ListParagraph"/>
              <w:numPr>
                <w:ilvl w:val="0"/>
                <w:numId w:val="10"/>
              </w:numPr>
            </w:pPr>
            <w:r w:rsidRPr="00F42A41">
              <w:t xml:space="preserve">Whole Class Assessment   </w:t>
            </w:r>
          </w:p>
        </w:tc>
        <w:tc>
          <w:tcPr>
            <w:tcW w:w="638" w:type="pct"/>
          </w:tcPr>
          <w:p w:rsidR="00AE5BB4" w:rsidRPr="00F42A41" w:rsidRDefault="00AE5BB4" w:rsidP="00CF66EA">
            <w:r w:rsidRPr="00F42A41">
              <w:t>Class Teachers</w:t>
            </w:r>
          </w:p>
        </w:tc>
        <w:tc>
          <w:tcPr>
            <w:tcW w:w="899" w:type="pct"/>
            <w:vMerge/>
          </w:tcPr>
          <w:p w:rsidR="00AE5BB4" w:rsidRPr="00FA46EC" w:rsidRDefault="00AE5BB4" w:rsidP="004F4715">
            <w:pPr>
              <w:rPr>
                <w:rFonts w:cs="Times New Roman"/>
                <w:sz w:val="22"/>
                <w:szCs w:val="22"/>
              </w:rPr>
            </w:pPr>
          </w:p>
        </w:tc>
        <w:tc>
          <w:tcPr>
            <w:tcW w:w="585" w:type="pct"/>
            <w:vMerge/>
          </w:tcPr>
          <w:p w:rsidR="00AE5BB4" w:rsidRPr="00F42A41" w:rsidRDefault="00AE5BB4" w:rsidP="00CF66EA">
            <w:pPr>
              <w:rPr>
                <w:rFonts w:cs="Times New Roman"/>
              </w:rPr>
            </w:pPr>
          </w:p>
        </w:tc>
      </w:tr>
      <w:tr w:rsidR="00AE5BB4" w:rsidRPr="00D2414C" w:rsidTr="00AE5BB4">
        <w:trPr>
          <w:trHeight w:val="516"/>
        </w:trPr>
        <w:tc>
          <w:tcPr>
            <w:tcW w:w="1379" w:type="pct"/>
            <w:vMerge/>
          </w:tcPr>
          <w:p w:rsidR="00AE5BB4" w:rsidRPr="00F42A41" w:rsidRDefault="00AE5BB4" w:rsidP="00CF66EA">
            <w:pPr>
              <w:pStyle w:val="BodyText"/>
              <w:numPr>
                <w:ilvl w:val="0"/>
                <w:numId w:val="9"/>
              </w:numPr>
              <w:rPr>
                <w:rFonts w:asciiTheme="minorHAnsi" w:hAnsiTheme="minorHAnsi"/>
              </w:rPr>
            </w:pPr>
          </w:p>
        </w:tc>
        <w:tc>
          <w:tcPr>
            <w:tcW w:w="1500" w:type="pct"/>
          </w:tcPr>
          <w:p w:rsidR="00AE5BB4" w:rsidRPr="00F42A41" w:rsidRDefault="00AE5BB4" w:rsidP="00CF66EA">
            <w:pPr>
              <w:pStyle w:val="BodyText"/>
              <w:numPr>
                <w:ilvl w:val="0"/>
                <w:numId w:val="9"/>
              </w:numPr>
              <w:rPr>
                <w:rFonts w:asciiTheme="minorHAnsi" w:hAnsiTheme="minorHAnsi"/>
              </w:rPr>
            </w:pPr>
            <w:r w:rsidRPr="00F42A41">
              <w:rPr>
                <w:rFonts w:asciiTheme="minorHAnsi" w:hAnsiTheme="minorHAnsi"/>
              </w:rPr>
              <w:t>Assessment: Individual Pupil</w:t>
            </w:r>
          </w:p>
        </w:tc>
        <w:tc>
          <w:tcPr>
            <w:tcW w:w="638" w:type="pct"/>
          </w:tcPr>
          <w:p w:rsidR="00AE5BB4" w:rsidRPr="00F42A41" w:rsidRDefault="00AE5BB4" w:rsidP="00CF66EA">
            <w:r w:rsidRPr="00F42A41">
              <w:t>Class Teacher/LST</w:t>
            </w:r>
          </w:p>
        </w:tc>
        <w:tc>
          <w:tcPr>
            <w:tcW w:w="899" w:type="pct"/>
            <w:vMerge/>
          </w:tcPr>
          <w:p w:rsidR="00AE5BB4" w:rsidRPr="00FA46EC" w:rsidRDefault="00AE5BB4" w:rsidP="00CF66EA">
            <w:pPr>
              <w:rPr>
                <w:rFonts w:cs="Times New Roman"/>
                <w:sz w:val="22"/>
                <w:szCs w:val="22"/>
              </w:rPr>
            </w:pPr>
          </w:p>
        </w:tc>
        <w:tc>
          <w:tcPr>
            <w:tcW w:w="585" w:type="pct"/>
            <w:vMerge/>
          </w:tcPr>
          <w:p w:rsidR="00AE5BB4" w:rsidRPr="00F42A41" w:rsidRDefault="00AE5BB4" w:rsidP="00CF66EA">
            <w:pPr>
              <w:rPr>
                <w:rFonts w:cs="Times New Roman"/>
              </w:rPr>
            </w:pPr>
          </w:p>
        </w:tc>
      </w:tr>
    </w:tbl>
    <w:p w:rsidR="00F42A41" w:rsidRDefault="00F42A41"/>
    <w:p w:rsidR="00A52739" w:rsidRDefault="00A52739"/>
    <w:p w:rsidR="00A52739" w:rsidRDefault="00A52739"/>
    <w:p w:rsidR="00E35836" w:rsidRDefault="00E35836"/>
    <w:p w:rsidR="00A52739" w:rsidRDefault="00A5273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5081"/>
        <w:gridCol w:w="5842"/>
      </w:tblGrid>
      <w:tr w:rsidR="00FD32C2" w:rsidTr="00291206">
        <w:trPr>
          <w:trHeight w:val="557"/>
        </w:trPr>
        <w:tc>
          <w:tcPr>
            <w:tcW w:w="4639" w:type="dxa"/>
            <w:shd w:val="clear" w:color="auto" w:fill="F2F2F2" w:themeFill="background1" w:themeFillShade="F2"/>
          </w:tcPr>
          <w:p w:rsidR="00FD32C2" w:rsidRPr="00D83F75" w:rsidRDefault="00E802EA" w:rsidP="00ED424D">
            <w:pPr>
              <w:jc w:val="center"/>
              <w:rPr>
                <w:b/>
              </w:rPr>
            </w:pPr>
            <w:r>
              <w:rPr>
                <w:b/>
              </w:rPr>
              <w:t>Year 1 – 2019-20</w:t>
            </w:r>
          </w:p>
          <w:p w:rsidR="00FD32C2" w:rsidRPr="00D83F75" w:rsidRDefault="00FD32C2" w:rsidP="004E5D1B">
            <w:pPr>
              <w:ind w:left="-41"/>
              <w:jc w:val="center"/>
              <w:rPr>
                <w:b/>
              </w:rPr>
            </w:pPr>
          </w:p>
        </w:tc>
        <w:tc>
          <w:tcPr>
            <w:tcW w:w="5081" w:type="dxa"/>
            <w:shd w:val="clear" w:color="auto" w:fill="F2F2F2" w:themeFill="background1" w:themeFillShade="F2"/>
          </w:tcPr>
          <w:p w:rsidR="00FD32C2" w:rsidRPr="00D83F75" w:rsidRDefault="00E802EA" w:rsidP="00ED424D">
            <w:pPr>
              <w:spacing w:after="200" w:line="276" w:lineRule="auto"/>
              <w:jc w:val="center"/>
              <w:rPr>
                <w:b/>
              </w:rPr>
            </w:pPr>
            <w:r>
              <w:rPr>
                <w:b/>
              </w:rPr>
              <w:t>Year 2 -2020-21</w:t>
            </w:r>
          </w:p>
        </w:tc>
        <w:tc>
          <w:tcPr>
            <w:tcW w:w="5842" w:type="dxa"/>
            <w:shd w:val="clear" w:color="auto" w:fill="F2F2F2" w:themeFill="background1" w:themeFillShade="F2"/>
          </w:tcPr>
          <w:p w:rsidR="00FD32C2" w:rsidRPr="00D83F75" w:rsidRDefault="00E802EA" w:rsidP="00ED424D">
            <w:pPr>
              <w:spacing w:after="200" w:line="276" w:lineRule="auto"/>
              <w:jc w:val="center"/>
              <w:rPr>
                <w:b/>
              </w:rPr>
            </w:pPr>
            <w:r>
              <w:rPr>
                <w:b/>
              </w:rPr>
              <w:t>Year 3 – 2021-22</w:t>
            </w:r>
          </w:p>
        </w:tc>
      </w:tr>
      <w:tr w:rsidR="00F42A41" w:rsidTr="00ED424D">
        <w:trPr>
          <w:trHeight w:val="1408"/>
        </w:trPr>
        <w:tc>
          <w:tcPr>
            <w:tcW w:w="4639" w:type="dxa"/>
          </w:tcPr>
          <w:p w:rsid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Familiarisation with</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fundamentals of </w:t>
            </w:r>
            <w:r w:rsidR="00E802EA">
              <w:rPr>
                <w:rFonts w:ascii="Calibri" w:eastAsiaTheme="minorHAnsi" w:hAnsi="Calibri" w:cs="Calibri"/>
                <w:color w:val="000000"/>
                <w:sz w:val="22"/>
                <w:szCs w:val="22"/>
                <w:lang w:val="en-IE"/>
              </w:rPr>
              <w:t xml:space="preserve">estimation and measures </w:t>
            </w:r>
            <w:r w:rsidRPr="00FD32C2">
              <w:rPr>
                <w:rFonts w:ascii="Calibri" w:eastAsiaTheme="minorHAnsi" w:hAnsi="Calibri" w:cs="Calibri"/>
                <w:color w:val="000000"/>
                <w:sz w:val="22"/>
                <w:szCs w:val="22"/>
                <w:lang w:val="en-IE"/>
              </w:rPr>
              <w:t xml:space="preserve"> </w:t>
            </w:r>
          </w:p>
          <w:p w:rsidR="00F42A41" w:rsidRP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Collect / Source and use</w:t>
            </w:r>
          </w:p>
          <w:p w:rsidR="00F42A41" w:rsidRPr="00FD32C2" w:rsidRDefault="00F42A41" w:rsidP="00FD32C2">
            <w:pPr>
              <w:pStyle w:val="ListParagraph"/>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appropriate concrete</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resources for each class</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grouping </w:t>
            </w:r>
          </w:p>
          <w:p w:rsidR="00F42A41" w:rsidRPr="00FD32C2" w:rsidRDefault="00F42A41" w:rsidP="00FD32C2">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Copy of ‘</w:t>
            </w:r>
            <w:r w:rsidR="00E802EA">
              <w:rPr>
                <w:rFonts w:ascii="Calibri" w:eastAsiaTheme="minorHAnsi" w:hAnsi="Calibri" w:cs="Calibri"/>
                <w:color w:val="000000"/>
                <w:sz w:val="22"/>
                <w:szCs w:val="22"/>
                <w:lang w:val="en-IE"/>
              </w:rPr>
              <w:t xml:space="preserve">Measures </w:t>
            </w:r>
            <w:r w:rsidRPr="00FD32C2">
              <w:rPr>
                <w:rFonts w:ascii="Calibri" w:eastAsiaTheme="minorHAnsi" w:hAnsi="Calibri" w:cs="Calibri"/>
                <w:color w:val="000000"/>
                <w:sz w:val="22"/>
                <w:szCs w:val="22"/>
                <w:lang w:val="en-IE"/>
              </w:rPr>
              <w:t>: T</w:t>
            </w:r>
            <w:r w:rsidR="00E802EA">
              <w:rPr>
                <w:rFonts w:ascii="Calibri" w:eastAsiaTheme="minorHAnsi" w:hAnsi="Calibri" w:cs="Calibri"/>
                <w:color w:val="000000"/>
                <w:sz w:val="22"/>
                <w:szCs w:val="22"/>
                <w:lang w:val="en-IE"/>
              </w:rPr>
              <w:t>eacher’s Manual (hard copy available in staff room)</w:t>
            </w:r>
            <w:r w:rsidRPr="00FD32C2">
              <w:rPr>
                <w:rFonts w:ascii="Calibri" w:eastAsiaTheme="minorHAnsi" w:hAnsi="Calibri" w:cs="Calibri"/>
                <w:color w:val="000000"/>
                <w:sz w:val="22"/>
                <w:szCs w:val="22"/>
                <w:lang w:val="en-IE"/>
              </w:rPr>
              <w:t xml:space="preserve"> </w:t>
            </w:r>
            <w:r w:rsidR="00B37D51">
              <w:rPr>
                <w:rFonts w:ascii="Calibri" w:eastAsiaTheme="minorHAnsi" w:hAnsi="Calibri" w:cs="Calibri"/>
                <w:color w:val="000000"/>
                <w:sz w:val="22"/>
                <w:szCs w:val="22"/>
                <w:lang w:val="en-IE"/>
              </w:rPr>
              <w:t>soft copy available on PDST</w:t>
            </w:r>
            <w:r w:rsidR="00E802EA">
              <w:rPr>
                <w:rFonts w:ascii="Calibri" w:eastAsiaTheme="minorHAnsi" w:hAnsi="Calibri" w:cs="Calibri"/>
                <w:color w:val="000000"/>
                <w:sz w:val="22"/>
                <w:szCs w:val="22"/>
                <w:lang w:val="en-IE"/>
              </w:rPr>
              <w:t xml:space="preserve"> website </w:t>
            </w:r>
          </w:p>
          <w:p w:rsidR="00F42A41" w:rsidRPr="00FD32C2" w:rsidRDefault="00F42A41" w:rsidP="00FD32C2">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Familiarisation with</w:t>
            </w:r>
            <w:r w:rsidR="00AE5BB4">
              <w:rPr>
                <w:rFonts w:ascii="Calibri" w:eastAsiaTheme="minorHAnsi" w:hAnsi="Calibri" w:cs="Calibri"/>
                <w:color w:val="000000"/>
                <w:sz w:val="22"/>
                <w:szCs w:val="22"/>
                <w:lang w:val="en-IE"/>
              </w:rPr>
              <w:t xml:space="preserve"> strategies for </w:t>
            </w:r>
            <w:r w:rsidRPr="00FD32C2">
              <w:rPr>
                <w:rFonts w:ascii="Calibri" w:eastAsiaTheme="minorHAnsi" w:hAnsi="Calibri" w:cs="Calibri"/>
                <w:color w:val="000000"/>
                <w:sz w:val="22"/>
                <w:szCs w:val="22"/>
                <w:lang w:val="en-IE"/>
              </w:rPr>
              <w:t xml:space="preserve"> ‘</w:t>
            </w:r>
            <w:r w:rsidR="00FD32C2" w:rsidRPr="00AE5BB4">
              <w:rPr>
                <w:rFonts w:ascii="Calibri" w:eastAsiaTheme="minorHAnsi" w:hAnsi="Calibri" w:cs="Calibri"/>
                <w:b/>
                <w:color w:val="000000"/>
                <w:sz w:val="22"/>
                <w:szCs w:val="22"/>
                <w:lang w:val="en-IE"/>
              </w:rPr>
              <w:t>elicit</w:t>
            </w:r>
            <w:r w:rsidR="00B37D51">
              <w:rPr>
                <w:rFonts w:ascii="Calibri" w:eastAsiaTheme="minorHAnsi" w:hAnsi="Calibri" w:cs="Calibri"/>
                <w:b/>
                <w:color w:val="000000"/>
                <w:sz w:val="22"/>
                <w:szCs w:val="22"/>
                <w:lang w:val="en-IE"/>
              </w:rPr>
              <w:t>ing</w:t>
            </w:r>
            <w:r w:rsidR="00AE5BB4" w:rsidRPr="00AE5BB4">
              <w:rPr>
                <w:rFonts w:ascii="Calibri" w:eastAsiaTheme="minorHAnsi" w:hAnsi="Calibri" w:cs="Calibri"/>
                <w:b/>
                <w:color w:val="000000"/>
                <w:sz w:val="22"/>
                <w:szCs w:val="22"/>
                <w:lang w:val="en-IE"/>
              </w:rPr>
              <w:t>, support</w:t>
            </w:r>
            <w:r w:rsidR="00AE5BB4">
              <w:rPr>
                <w:rFonts w:ascii="Calibri" w:eastAsiaTheme="minorHAnsi" w:hAnsi="Calibri" w:cs="Calibri"/>
                <w:b/>
                <w:color w:val="000000"/>
                <w:sz w:val="22"/>
                <w:szCs w:val="22"/>
                <w:lang w:val="en-IE"/>
              </w:rPr>
              <w:t>ing</w:t>
            </w:r>
            <w:r w:rsidR="00AE5BB4" w:rsidRPr="00AE5BB4">
              <w:rPr>
                <w:rFonts w:ascii="Calibri" w:eastAsiaTheme="minorHAnsi" w:hAnsi="Calibri" w:cs="Calibri"/>
                <w:b/>
                <w:color w:val="000000"/>
                <w:sz w:val="22"/>
                <w:szCs w:val="22"/>
                <w:lang w:val="en-IE"/>
              </w:rPr>
              <w:t xml:space="preserve"> </w:t>
            </w:r>
            <w:r w:rsidRPr="00AE5BB4">
              <w:rPr>
                <w:rFonts w:ascii="Calibri" w:eastAsiaTheme="minorHAnsi" w:hAnsi="Calibri" w:cs="Calibri"/>
                <w:b/>
                <w:color w:val="000000"/>
                <w:sz w:val="22"/>
                <w:szCs w:val="22"/>
                <w:lang w:val="en-IE"/>
              </w:rPr>
              <w:t xml:space="preserve"> and</w:t>
            </w:r>
            <w:r w:rsidR="00FD32C2" w:rsidRPr="00AE5BB4">
              <w:rPr>
                <w:rFonts w:ascii="Calibri" w:eastAsiaTheme="minorHAnsi" w:hAnsi="Calibri" w:cs="Calibri"/>
                <w:b/>
                <w:color w:val="000000"/>
                <w:sz w:val="22"/>
                <w:szCs w:val="22"/>
                <w:lang w:val="en-IE"/>
              </w:rPr>
              <w:t xml:space="preserve"> </w:t>
            </w:r>
            <w:r w:rsidRPr="00AE5BB4">
              <w:rPr>
                <w:rFonts w:ascii="Calibri" w:eastAsiaTheme="minorHAnsi" w:hAnsi="Calibri" w:cs="Calibri"/>
                <w:b/>
                <w:color w:val="000000"/>
                <w:sz w:val="22"/>
                <w:szCs w:val="22"/>
                <w:lang w:val="en-IE"/>
              </w:rPr>
              <w:t>extend</w:t>
            </w:r>
            <w:r w:rsidR="00AE5BB4">
              <w:rPr>
                <w:rFonts w:ascii="Calibri" w:eastAsiaTheme="minorHAnsi" w:hAnsi="Calibri" w:cs="Calibri"/>
                <w:b/>
                <w:color w:val="000000"/>
                <w:sz w:val="22"/>
                <w:szCs w:val="22"/>
                <w:lang w:val="en-IE"/>
              </w:rPr>
              <w:t>ing</w:t>
            </w:r>
            <w:r w:rsidRPr="00AE5BB4">
              <w:rPr>
                <w:rFonts w:ascii="Calibri" w:eastAsiaTheme="minorHAnsi" w:hAnsi="Calibri" w:cs="Calibri"/>
                <w:b/>
                <w:color w:val="000000"/>
                <w:sz w:val="22"/>
                <w:szCs w:val="22"/>
                <w:lang w:val="en-IE"/>
              </w:rPr>
              <w:t>’</w:t>
            </w:r>
            <w:r w:rsidRPr="00FD32C2">
              <w:rPr>
                <w:rFonts w:ascii="Calibri" w:eastAsiaTheme="minorHAnsi" w:hAnsi="Calibri" w:cs="Calibri"/>
                <w:color w:val="000000"/>
                <w:sz w:val="22"/>
                <w:szCs w:val="22"/>
                <w:lang w:val="en-IE"/>
              </w:rPr>
              <w:t xml:space="preserve"> pupils mathematical</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thinking </w:t>
            </w:r>
            <w:r w:rsidR="00B37D51">
              <w:rPr>
                <w:rFonts w:ascii="Calibri" w:eastAsiaTheme="minorHAnsi" w:hAnsi="Calibri" w:cs="Calibri"/>
                <w:b/>
                <w:color w:val="000000"/>
                <w:sz w:val="22"/>
                <w:szCs w:val="22"/>
                <w:lang w:val="en-IE"/>
              </w:rPr>
              <w:t>{p23</w:t>
            </w:r>
            <w:r w:rsidR="00B37D51" w:rsidRPr="00B37D51">
              <w:rPr>
                <w:rFonts w:ascii="Calibri" w:eastAsiaTheme="minorHAnsi" w:hAnsi="Calibri" w:cs="Calibri"/>
                <w:b/>
                <w:color w:val="000000"/>
                <w:sz w:val="22"/>
                <w:szCs w:val="22"/>
                <w:lang w:val="en-IE"/>
              </w:rPr>
              <w:t>}</w:t>
            </w:r>
          </w:p>
          <w:p w:rsidR="00E802EA" w:rsidRPr="00E802EA" w:rsidRDefault="00FD32C2" w:rsidP="00E802EA">
            <w:pPr>
              <w:pStyle w:val="ListParagraph"/>
              <w:numPr>
                <w:ilvl w:val="0"/>
                <w:numId w:val="12"/>
              </w:numPr>
              <w:autoSpaceDE w:val="0"/>
              <w:autoSpaceDN w:val="0"/>
              <w:adjustRightInd w:val="0"/>
              <w:rPr>
                <w:rFonts w:ascii="Times New Roman" w:eastAsiaTheme="minorHAnsi" w:hAnsi="Times New Roman" w:cs="Times New Roman"/>
                <w:sz w:val="22"/>
                <w:szCs w:val="22"/>
                <w:lang w:val="en-IE"/>
              </w:rPr>
            </w:pPr>
            <w:r>
              <w:rPr>
                <w:rFonts w:ascii="Calibri" w:eastAsiaTheme="minorHAnsi" w:hAnsi="Calibri" w:cs="Calibri"/>
                <w:color w:val="000000"/>
                <w:sz w:val="22"/>
                <w:szCs w:val="22"/>
                <w:lang w:val="en-IE"/>
              </w:rPr>
              <w:t xml:space="preserve">Creation of classroom culture to enhance </w:t>
            </w:r>
            <w:r w:rsidRPr="00E802EA">
              <w:rPr>
                <w:rFonts w:ascii="Calibri" w:eastAsiaTheme="minorHAnsi" w:hAnsi="Calibri" w:cs="Calibri"/>
                <w:color w:val="000000"/>
                <w:sz w:val="22"/>
                <w:szCs w:val="22"/>
                <w:lang w:val="en-IE"/>
              </w:rPr>
              <w:t xml:space="preserve">mathematical thinking </w:t>
            </w:r>
            <w:r w:rsidR="00B37D51" w:rsidRPr="00B37D51">
              <w:rPr>
                <w:rFonts w:ascii="Calibri" w:eastAsiaTheme="minorHAnsi" w:hAnsi="Calibri" w:cs="Calibri"/>
                <w:b/>
                <w:color w:val="000000"/>
                <w:sz w:val="22"/>
                <w:szCs w:val="22"/>
                <w:lang w:val="en-IE"/>
              </w:rPr>
              <w:t>{p24</w:t>
            </w:r>
            <w:r w:rsidR="00F42A41" w:rsidRPr="00B37D51">
              <w:rPr>
                <w:rFonts w:ascii="Calibri" w:eastAsiaTheme="minorHAnsi" w:hAnsi="Calibri" w:cs="Calibri"/>
                <w:b/>
                <w:color w:val="000000"/>
                <w:sz w:val="22"/>
                <w:szCs w:val="22"/>
                <w:lang w:val="en-IE"/>
              </w:rPr>
              <w:t>}</w:t>
            </w:r>
            <w:r w:rsidR="00F42A41" w:rsidRPr="00E802EA">
              <w:rPr>
                <w:rFonts w:ascii="Calibri" w:eastAsiaTheme="minorHAnsi" w:hAnsi="Calibri" w:cs="Calibri"/>
                <w:color w:val="000000"/>
                <w:sz w:val="22"/>
                <w:szCs w:val="22"/>
                <w:lang w:val="en-IE"/>
              </w:rPr>
              <w:t xml:space="preserve"> </w:t>
            </w:r>
          </w:p>
          <w:p w:rsidR="00E802EA" w:rsidRPr="00E802EA" w:rsidRDefault="00E802EA" w:rsidP="00E802EA">
            <w:pPr>
              <w:pStyle w:val="ListParagraph"/>
              <w:numPr>
                <w:ilvl w:val="0"/>
                <w:numId w:val="12"/>
              </w:numPr>
              <w:autoSpaceDE w:val="0"/>
              <w:autoSpaceDN w:val="0"/>
              <w:adjustRightInd w:val="0"/>
              <w:rPr>
                <w:rFonts w:eastAsiaTheme="minorHAnsi" w:cstheme="minorHAnsi"/>
                <w:sz w:val="22"/>
                <w:szCs w:val="22"/>
                <w:lang w:val="en-IE"/>
              </w:rPr>
            </w:pPr>
            <w:r w:rsidRPr="00E802EA">
              <w:rPr>
                <w:rFonts w:eastAsiaTheme="minorHAnsi" w:cstheme="minorHAnsi"/>
                <w:sz w:val="22"/>
                <w:szCs w:val="22"/>
                <w:lang w:val="en-IE"/>
              </w:rPr>
              <w:t xml:space="preserve">Teacher designed hands- on workshops/ activities to introduce a measures strand unit </w:t>
            </w:r>
          </w:p>
          <w:p w:rsidR="00F42A41" w:rsidRPr="00E802EA"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E802EA">
              <w:rPr>
                <w:rFonts w:eastAsiaTheme="minorHAnsi" w:cstheme="minorHAnsi"/>
                <w:color w:val="000000"/>
                <w:sz w:val="22"/>
                <w:szCs w:val="22"/>
                <w:lang w:val="en-IE"/>
              </w:rPr>
              <w:t>Teacher to familiarise and</w:t>
            </w:r>
            <w:r w:rsidR="00FD32C2" w:rsidRPr="00E802EA">
              <w:rPr>
                <w:rFonts w:eastAsiaTheme="minorHAnsi" w:cstheme="minorHAnsi"/>
                <w:color w:val="000000"/>
                <w:sz w:val="22"/>
                <w:szCs w:val="22"/>
                <w:lang w:val="en-IE"/>
              </w:rPr>
              <w:t xml:space="preserve"> </w:t>
            </w:r>
            <w:r w:rsidRPr="00E802EA">
              <w:rPr>
                <w:rFonts w:eastAsiaTheme="minorHAnsi" w:cstheme="minorHAnsi"/>
                <w:color w:val="000000"/>
                <w:sz w:val="22"/>
                <w:szCs w:val="22"/>
                <w:lang w:val="en-IE"/>
              </w:rPr>
              <w:t>trial ‘Sample Teaching and</w:t>
            </w:r>
            <w:r w:rsidR="00FD32C2" w:rsidRPr="00E802EA">
              <w:rPr>
                <w:rFonts w:eastAsiaTheme="minorHAnsi" w:cstheme="minorHAnsi"/>
                <w:color w:val="000000"/>
                <w:sz w:val="22"/>
                <w:szCs w:val="22"/>
                <w:lang w:val="en-IE"/>
              </w:rPr>
              <w:t xml:space="preserve"> </w:t>
            </w:r>
            <w:r w:rsidRPr="00E802EA">
              <w:rPr>
                <w:rFonts w:eastAsiaTheme="minorHAnsi" w:cstheme="minorHAnsi"/>
                <w:color w:val="000000"/>
                <w:sz w:val="22"/>
                <w:szCs w:val="22"/>
                <w:lang w:val="en-IE"/>
              </w:rPr>
              <w:t>Learning</w:t>
            </w:r>
            <w:r w:rsidRPr="00FD32C2">
              <w:rPr>
                <w:rFonts w:ascii="Calibri" w:eastAsiaTheme="minorHAnsi" w:hAnsi="Calibri" w:cs="Calibri"/>
                <w:color w:val="000000"/>
                <w:sz w:val="22"/>
                <w:szCs w:val="22"/>
                <w:lang w:val="en-IE"/>
              </w:rPr>
              <w:t xml:space="preserve"> Experiences’ appropriate for class grouping </w:t>
            </w:r>
          </w:p>
          <w:p w:rsidR="00E802EA" w:rsidRPr="00E802EA" w:rsidRDefault="00E802EA" w:rsidP="00FD32C2">
            <w:pPr>
              <w:pStyle w:val="ListParagraph"/>
              <w:numPr>
                <w:ilvl w:val="0"/>
                <w:numId w:val="12"/>
              </w:numPr>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 xml:space="preserve">Teachers will use ICT to enhance and embed learning in the measures strand </w:t>
            </w:r>
          </w:p>
          <w:p w:rsidR="00E802EA" w:rsidRPr="00FD32C2" w:rsidRDefault="00E802EA" w:rsidP="00FD32C2">
            <w:pPr>
              <w:pStyle w:val="ListParagraph"/>
              <w:numPr>
                <w:ilvl w:val="0"/>
                <w:numId w:val="12"/>
              </w:numPr>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Agreed approach to the teaching of standardised units (3</w:t>
            </w:r>
            <w:r w:rsidRPr="00E802EA">
              <w:rPr>
                <w:rFonts w:ascii="Calibri" w:eastAsiaTheme="minorHAnsi" w:hAnsi="Calibri" w:cs="Calibri"/>
                <w:color w:val="000000"/>
                <w:sz w:val="22"/>
                <w:szCs w:val="22"/>
                <w:vertAlign w:val="superscript"/>
                <w:lang w:val="en-IE"/>
              </w:rPr>
              <w:t>rd</w:t>
            </w:r>
            <w:r>
              <w:rPr>
                <w:rFonts w:ascii="Calibri" w:eastAsiaTheme="minorHAnsi" w:hAnsi="Calibri" w:cs="Calibri"/>
                <w:color w:val="000000"/>
                <w:sz w:val="22"/>
                <w:szCs w:val="22"/>
                <w:lang w:val="en-IE"/>
              </w:rPr>
              <w:t xml:space="preserve"> Class upwards)</w:t>
            </w:r>
          </w:p>
          <w:p w:rsidR="00F42A41" w:rsidRPr="00FD32C2" w:rsidRDefault="00F42A41" w:rsidP="00FD32C2">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In Class Support to support class</w:t>
            </w:r>
          </w:p>
          <w:p w:rsidR="00F42A41" w:rsidRPr="00ED424D" w:rsidRDefault="00E802EA" w:rsidP="00ED424D">
            <w:pPr>
              <w:pStyle w:val="ListParagraph"/>
              <w:rPr>
                <w:rFonts w:ascii="Calibri" w:eastAsiaTheme="minorHAnsi" w:hAnsi="Calibri" w:cs="Calibri"/>
                <w:color w:val="000000"/>
                <w:sz w:val="22"/>
                <w:szCs w:val="22"/>
                <w:lang w:val="en-IE"/>
              </w:rPr>
            </w:pPr>
            <w:r>
              <w:rPr>
                <w:rFonts w:ascii="Calibri" w:eastAsiaTheme="minorHAnsi" w:hAnsi="Calibri" w:cs="Calibri"/>
                <w:color w:val="000000"/>
                <w:sz w:val="22"/>
                <w:szCs w:val="22"/>
                <w:lang w:val="en-IE"/>
              </w:rPr>
              <w:t>T</w:t>
            </w:r>
            <w:r w:rsidR="00CF66EA">
              <w:rPr>
                <w:rFonts w:ascii="Calibri" w:eastAsiaTheme="minorHAnsi" w:hAnsi="Calibri" w:cs="Calibri"/>
                <w:color w:val="000000"/>
                <w:sz w:val="22"/>
                <w:szCs w:val="22"/>
                <w:lang w:val="en-IE"/>
              </w:rPr>
              <w:t>eaching</w:t>
            </w:r>
            <w:r>
              <w:rPr>
                <w:rFonts w:ascii="Calibri" w:eastAsiaTheme="minorHAnsi" w:hAnsi="Calibri" w:cs="Calibri"/>
                <w:color w:val="000000"/>
                <w:sz w:val="22"/>
                <w:szCs w:val="22"/>
                <w:lang w:val="en-IE"/>
              </w:rPr>
              <w:t xml:space="preserve"> of measures</w:t>
            </w:r>
            <w:r w:rsidR="00CF66EA">
              <w:rPr>
                <w:rFonts w:ascii="Calibri" w:eastAsiaTheme="minorHAnsi" w:hAnsi="Calibri" w:cs="Calibri"/>
                <w:color w:val="000000"/>
                <w:sz w:val="22"/>
                <w:szCs w:val="22"/>
                <w:lang w:val="en-IE"/>
              </w:rPr>
              <w:t>.{</w:t>
            </w:r>
            <w:proofErr w:type="spellStart"/>
            <w:r w:rsidR="00CF66EA">
              <w:rPr>
                <w:rFonts w:ascii="Calibri" w:eastAsiaTheme="minorHAnsi" w:hAnsi="Calibri" w:cs="Calibri"/>
                <w:color w:val="000000"/>
                <w:sz w:val="22"/>
                <w:szCs w:val="22"/>
                <w:lang w:val="en-IE"/>
              </w:rPr>
              <w:t>Different</w:t>
            </w:r>
            <w:r w:rsidR="00ED424D">
              <w:rPr>
                <w:rFonts w:ascii="Calibri" w:eastAsiaTheme="minorHAnsi" w:hAnsi="Calibri" w:cs="Calibri"/>
                <w:color w:val="000000"/>
                <w:sz w:val="22"/>
                <w:szCs w:val="22"/>
                <w:lang w:val="en-IE"/>
              </w:rPr>
              <w:t>ation</w:t>
            </w:r>
            <w:proofErr w:type="spellEnd"/>
            <w:r w:rsidR="00ED424D">
              <w:rPr>
                <w:rFonts w:ascii="Calibri" w:eastAsiaTheme="minorHAnsi" w:hAnsi="Calibri" w:cs="Calibri"/>
                <w:color w:val="000000"/>
                <w:sz w:val="22"/>
                <w:szCs w:val="22"/>
                <w:lang w:val="en-IE"/>
              </w:rPr>
              <w:t>)</w:t>
            </w:r>
          </w:p>
        </w:tc>
        <w:tc>
          <w:tcPr>
            <w:tcW w:w="5081" w:type="dxa"/>
          </w:tcPr>
          <w:p w:rsidR="00B54FCC" w:rsidRDefault="00B54FCC" w:rsidP="00E802EA">
            <w:pPr>
              <w:pStyle w:val="ListParagraph"/>
              <w:autoSpaceDE w:val="0"/>
              <w:autoSpaceDN w:val="0"/>
              <w:adjustRightInd w:val="0"/>
            </w:pPr>
          </w:p>
        </w:tc>
        <w:tc>
          <w:tcPr>
            <w:tcW w:w="5842" w:type="dxa"/>
          </w:tcPr>
          <w:p w:rsidR="00F42A41" w:rsidRDefault="00F42A41" w:rsidP="00E802EA">
            <w:pPr>
              <w:pStyle w:val="ListParagraph"/>
              <w:autoSpaceDE w:val="0"/>
              <w:autoSpaceDN w:val="0"/>
              <w:adjustRightInd w:val="0"/>
            </w:pPr>
          </w:p>
        </w:tc>
      </w:tr>
    </w:tbl>
    <w:p w:rsidR="00C109A2" w:rsidRDefault="00C109A2" w:rsidP="00C109A2">
      <w:pPr>
        <w:tabs>
          <w:tab w:val="left" w:pos="1060"/>
        </w:tabs>
      </w:pPr>
    </w:p>
    <w:p w:rsidR="00C109A2" w:rsidRDefault="00C109A2" w:rsidP="00C109A2">
      <w:pPr>
        <w:autoSpaceDE w:val="0"/>
        <w:autoSpaceDN w:val="0"/>
        <w:adjustRightInd w:val="0"/>
        <w:rPr>
          <w:rFonts w:eastAsiaTheme="minorHAnsi" w:cs="Arial"/>
          <w:b/>
          <w:color w:val="000000"/>
          <w:lang w:val="en-IE"/>
        </w:rPr>
      </w:pPr>
    </w:p>
    <w:p w:rsidR="00C109A2" w:rsidRPr="00C109A2" w:rsidRDefault="00C109A2" w:rsidP="00C109A2">
      <w:pPr>
        <w:tabs>
          <w:tab w:val="left" w:pos="1060"/>
        </w:tabs>
        <w:rPr>
          <w:lang w:val="en-IE"/>
        </w:rPr>
      </w:pPr>
    </w:p>
    <w:sectPr w:rsidR="00C109A2" w:rsidRPr="00C109A2" w:rsidSect="00E35836">
      <w:pgSz w:w="16838" w:h="11906" w:orient="landscape"/>
      <w:pgMar w:top="720" w:right="720" w:bottom="142"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50" w:rsidRDefault="00DF6F50" w:rsidP="00B54FCC">
      <w:r>
        <w:separator/>
      </w:r>
    </w:p>
  </w:endnote>
  <w:endnote w:type="continuationSeparator" w:id="0">
    <w:p w:rsidR="00DF6F50" w:rsidRDefault="00DF6F50" w:rsidP="00B5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50" w:rsidRDefault="00DF6F50" w:rsidP="00B54FCC">
      <w:r>
        <w:separator/>
      </w:r>
    </w:p>
  </w:footnote>
  <w:footnote w:type="continuationSeparator" w:id="0">
    <w:p w:rsidR="00DF6F50" w:rsidRDefault="00DF6F50" w:rsidP="00B54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761"/>
    <w:multiLevelType w:val="hybridMultilevel"/>
    <w:tmpl w:val="6B5E6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8E361A"/>
    <w:multiLevelType w:val="hybridMultilevel"/>
    <w:tmpl w:val="999211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326C1153"/>
    <w:multiLevelType w:val="hybridMultilevel"/>
    <w:tmpl w:val="9C505810"/>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1C56119"/>
    <w:multiLevelType w:val="hybridMultilevel"/>
    <w:tmpl w:val="A4A4B4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44512B12"/>
    <w:multiLevelType w:val="hybridMultilevel"/>
    <w:tmpl w:val="61DA4AD6"/>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46562605"/>
    <w:multiLevelType w:val="hybridMultilevel"/>
    <w:tmpl w:val="781AEC6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974851"/>
    <w:multiLevelType w:val="hybridMultilevel"/>
    <w:tmpl w:val="796ECDF2"/>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7511EEF"/>
    <w:multiLevelType w:val="hybridMultilevel"/>
    <w:tmpl w:val="E9DAD46E"/>
    <w:lvl w:ilvl="0" w:tplc="31A043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4E34AA2"/>
    <w:multiLevelType w:val="hybridMultilevel"/>
    <w:tmpl w:val="29121836"/>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E346F"/>
    <w:multiLevelType w:val="hybridMultilevel"/>
    <w:tmpl w:val="DC7039EC"/>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02649"/>
    <w:multiLevelType w:val="hybridMultilevel"/>
    <w:tmpl w:val="CAF82040"/>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5E540F35"/>
    <w:multiLevelType w:val="hybridMultilevel"/>
    <w:tmpl w:val="9C0E640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B82E4E"/>
    <w:multiLevelType w:val="hybridMultilevel"/>
    <w:tmpl w:val="24D2F2C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5910F5F"/>
    <w:multiLevelType w:val="hybridMultilevel"/>
    <w:tmpl w:val="D5E2CB58"/>
    <w:lvl w:ilvl="0" w:tplc="1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9FC087C"/>
    <w:multiLevelType w:val="hybridMultilevel"/>
    <w:tmpl w:val="64B4CD34"/>
    <w:lvl w:ilvl="0" w:tplc="1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12"/>
  </w:num>
  <w:num w:numId="6">
    <w:abstractNumId w:val="6"/>
  </w:num>
  <w:num w:numId="7">
    <w:abstractNumId w:val="14"/>
  </w:num>
  <w:num w:numId="8">
    <w:abstractNumId w:val="13"/>
  </w:num>
  <w:num w:numId="9">
    <w:abstractNumId w:val="4"/>
  </w:num>
  <w:num w:numId="10">
    <w:abstractNumId w:val="2"/>
  </w:num>
  <w:num w:numId="11">
    <w:abstractNumId w:val="10"/>
  </w:num>
  <w:num w:numId="12">
    <w:abstractNumId w:val="5"/>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1A"/>
    <w:rsid w:val="00006D4F"/>
    <w:rsid w:val="00030C5E"/>
    <w:rsid w:val="00045616"/>
    <w:rsid w:val="00051244"/>
    <w:rsid w:val="000674D0"/>
    <w:rsid w:val="000B4EEF"/>
    <w:rsid w:val="000E478A"/>
    <w:rsid w:val="00112A2A"/>
    <w:rsid w:val="0012141A"/>
    <w:rsid w:val="00193432"/>
    <w:rsid w:val="001C0D98"/>
    <w:rsid w:val="001E0537"/>
    <w:rsid w:val="002105B4"/>
    <w:rsid w:val="002563EB"/>
    <w:rsid w:val="00291206"/>
    <w:rsid w:val="002D03FB"/>
    <w:rsid w:val="002D51A2"/>
    <w:rsid w:val="002D6C1A"/>
    <w:rsid w:val="002F6805"/>
    <w:rsid w:val="00307AD8"/>
    <w:rsid w:val="003623A8"/>
    <w:rsid w:val="003930D9"/>
    <w:rsid w:val="00396FDD"/>
    <w:rsid w:val="003B35ED"/>
    <w:rsid w:val="00404F61"/>
    <w:rsid w:val="00422DEB"/>
    <w:rsid w:val="00447DD9"/>
    <w:rsid w:val="00470C90"/>
    <w:rsid w:val="004E5D1B"/>
    <w:rsid w:val="00520323"/>
    <w:rsid w:val="00573E4E"/>
    <w:rsid w:val="005C29FB"/>
    <w:rsid w:val="00603D13"/>
    <w:rsid w:val="006124F7"/>
    <w:rsid w:val="0061376E"/>
    <w:rsid w:val="00622963"/>
    <w:rsid w:val="006316F5"/>
    <w:rsid w:val="006C2D4B"/>
    <w:rsid w:val="007701B2"/>
    <w:rsid w:val="007A16BC"/>
    <w:rsid w:val="007D4E5A"/>
    <w:rsid w:val="007F2AAA"/>
    <w:rsid w:val="00854ECE"/>
    <w:rsid w:val="0085706D"/>
    <w:rsid w:val="00857A0B"/>
    <w:rsid w:val="00877344"/>
    <w:rsid w:val="008A2879"/>
    <w:rsid w:val="008B1D26"/>
    <w:rsid w:val="008E72A7"/>
    <w:rsid w:val="009029CD"/>
    <w:rsid w:val="00922538"/>
    <w:rsid w:val="0092652E"/>
    <w:rsid w:val="00931CDB"/>
    <w:rsid w:val="00932F2E"/>
    <w:rsid w:val="00940169"/>
    <w:rsid w:val="0095052F"/>
    <w:rsid w:val="00976BCA"/>
    <w:rsid w:val="009872CC"/>
    <w:rsid w:val="00992D33"/>
    <w:rsid w:val="00A259CC"/>
    <w:rsid w:val="00A325CB"/>
    <w:rsid w:val="00A52739"/>
    <w:rsid w:val="00A536AE"/>
    <w:rsid w:val="00AA0959"/>
    <w:rsid w:val="00AB51B1"/>
    <w:rsid w:val="00AD1203"/>
    <w:rsid w:val="00AE5BB4"/>
    <w:rsid w:val="00AE7134"/>
    <w:rsid w:val="00AF7EFC"/>
    <w:rsid w:val="00B33335"/>
    <w:rsid w:val="00B345E8"/>
    <w:rsid w:val="00B37D51"/>
    <w:rsid w:val="00B54FCC"/>
    <w:rsid w:val="00B652F6"/>
    <w:rsid w:val="00B9144B"/>
    <w:rsid w:val="00B94D37"/>
    <w:rsid w:val="00BB6F04"/>
    <w:rsid w:val="00BC5F44"/>
    <w:rsid w:val="00BD125B"/>
    <w:rsid w:val="00BE0B7D"/>
    <w:rsid w:val="00C109A2"/>
    <w:rsid w:val="00C13F8B"/>
    <w:rsid w:val="00C16414"/>
    <w:rsid w:val="00C7212F"/>
    <w:rsid w:val="00C77CB0"/>
    <w:rsid w:val="00CB7AC5"/>
    <w:rsid w:val="00CD259C"/>
    <w:rsid w:val="00CF66EA"/>
    <w:rsid w:val="00D5479E"/>
    <w:rsid w:val="00D64AF6"/>
    <w:rsid w:val="00D74552"/>
    <w:rsid w:val="00D83F75"/>
    <w:rsid w:val="00D85C7C"/>
    <w:rsid w:val="00D91948"/>
    <w:rsid w:val="00D94EC9"/>
    <w:rsid w:val="00DA5445"/>
    <w:rsid w:val="00DB0F2D"/>
    <w:rsid w:val="00DE23E7"/>
    <w:rsid w:val="00DF532F"/>
    <w:rsid w:val="00DF6F50"/>
    <w:rsid w:val="00E11900"/>
    <w:rsid w:val="00E35836"/>
    <w:rsid w:val="00E802EA"/>
    <w:rsid w:val="00ED424D"/>
    <w:rsid w:val="00ED533C"/>
    <w:rsid w:val="00F078FA"/>
    <w:rsid w:val="00F42A41"/>
    <w:rsid w:val="00F44ACE"/>
    <w:rsid w:val="00F9608B"/>
    <w:rsid w:val="00FA46EC"/>
    <w:rsid w:val="00FB05A9"/>
    <w:rsid w:val="00FB08AD"/>
    <w:rsid w:val="00FD32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1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41A"/>
    <w:pPr>
      <w:ind w:left="720"/>
      <w:contextualSpacing/>
    </w:pPr>
  </w:style>
  <w:style w:type="table" w:styleId="TableGrid">
    <w:name w:val="Table Grid"/>
    <w:basedOn w:val="TableNormal"/>
    <w:uiPriority w:val="59"/>
    <w:rsid w:val="0012141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2141A"/>
  </w:style>
  <w:style w:type="character" w:customStyle="1" w:styleId="CommentTextChar">
    <w:name w:val="Comment Text Char"/>
    <w:basedOn w:val="DefaultParagraphFont"/>
    <w:link w:val="CommentText"/>
    <w:uiPriority w:val="99"/>
    <w:rsid w:val="0012141A"/>
    <w:rPr>
      <w:rFonts w:eastAsiaTheme="minorEastAsia"/>
      <w:sz w:val="24"/>
      <w:szCs w:val="24"/>
      <w:lang w:val="en-US"/>
    </w:rPr>
  </w:style>
  <w:style w:type="character" w:styleId="Hyperlink">
    <w:name w:val="Hyperlink"/>
    <w:basedOn w:val="DefaultParagraphFont"/>
    <w:uiPriority w:val="99"/>
    <w:unhideWhenUsed/>
    <w:rsid w:val="0012141A"/>
    <w:rPr>
      <w:color w:val="0000FF" w:themeColor="hyperlink"/>
      <w:u w:val="single"/>
    </w:rPr>
  </w:style>
  <w:style w:type="paragraph" w:styleId="BodyText">
    <w:name w:val="Body Text"/>
    <w:basedOn w:val="Normal"/>
    <w:link w:val="BodyTextChar"/>
    <w:uiPriority w:val="99"/>
    <w:rsid w:val="0012141A"/>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rsid w:val="0012141A"/>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2141A"/>
    <w:rPr>
      <w:color w:val="800080" w:themeColor="followedHyperlink"/>
      <w:u w:val="single"/>
    </w:rPr>
  </w:style>
  <w:style w:type="paragraph" w:styleId="NoSpacing">
    <w:name w:val="No Spacing"/>
    <w:link w:val="NoSpacingChar"/>
    <w:uiPriority w:val="99"/>
    <w:qFormat/>
    <w:rsid w:val="003623A8"/>
    <w:pPr>
      <w:spacing w:after="0" w:line="240" w:lineRule="auto"/>
    </w:pPr>
    <w:rPr>
      <w:rFonts w:eastAsiaTheme="minorEastAsia"/>
      <w:lang w:val="en-US"/>
    </w:rPr>
  </w:style>
  <w:style w:type="character" w:customStyle="1" w:styleId="NoSpacingChar">
    <w:name w:val="No Spacing Char"/>
    <w:basedOn w:val="DefaultParagraphFont"/>
    <w:link w:val="NoSpacing"/>
    <w:uiPriority w:val="99"/>
    <w:rsid w:val="003623A8"/>
    <w:rPr>
      <w:rFonts w:eastAsiaTheme="minorEastAsia"/>
      <w:lang w:val="en-US"/>
    </w:rPr>
  </w:style>
  <w:style w:type="paragraph" w:styleId="BalloonText">
    <w:name w:val="Balloon Text"/>
    <w:basedOn w:val="Normal"/>
    <w:link w:val="BalloonTextChar"/>
    <w:uiPriority w:val="99"/>
    <w:semiHidden/>
    <w:unhideWhenUsed/>
    <w:rsid w:val="003623A8"/>
    <w:rPr>
      <w:rFonts w:ascii="Tahoma" w:hAnsi="Tahoma" w:cs="Tahoma"/>
      <w:sz w:val="16"/>
      <w:szCs w:val="16"/>
    </w:rPr>
  </w:style>
  <w:style w:type="character" w:customStyle="1" w:styleId="BalloonTextChar">
    <w:name w:val="Balloon Text Char"/>
    <w:basedOn w:val="DefaultParagraphFont"/>
    <w:link w:val="BalloonText"/>
    <w:uiPriority w:val="99"/>
    <w:semiHidden/>
    <w:rsid w:val="003623A8"/>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B54FCC"/>
    <w:pPr>
      <w:tabs>
        <w:tab w:val="center" w:pos="4513"/>
        <w:tab w:val="right" w:pos="9026"/>
      </w:tabs>
    </w:pPr>
  </w:style>
  <w:style w:type="character" w:customStyle="1" w:styleId="HeaderChar">
    <w:name w:val="Header Char"/>
    <w:basedOn w:val="DefaultParagraphFont"/>
    <w:link w:val="Header"/>
    <w:uiPriority w:val="99"/>
    <w:semiHidden/>
    <w:rsid w:val="00B54FCC"/>
    <w:rPr>
      <w:rFonts w:eastAsiaTheme="minorEastAsia"/>
      <w:sz w:val="24"/>
      <w:szCs w:val="24"/>
      <w:lang w:val="en-US"/>
    </w:rPr>
  </w:style>
  <w:style w:type="paragraph" w:styleId="Footer">
    <w:name w:val="footer"/>
    <w:basedOn w:val="Normal"/>
    <w:link w:val="FooterChar"/>
    <w:uiPriority w:val="99"/>
    <w:semiHidden/>
    <w:unhideWhenUsed/>
    <w:rsid w:val="00B54FCC"/>
    <w:pPr>
      <w:tabs>
        <w:tab w:val="center" w:pos="4513"/>
        <w:tab w:val="right" w:pos="9026"/>
      </w:tabs>
    </w:pPr>
  </w:style>
  <w:style w:type="character" w:customStyle="1" w:styleId="FooterChar">
    <w:name w:val="Footer Char"/>
    <w:basedOn w:val="DefaultParagraphFont"/>
    <w:link w:val="Footer"/>
    <w:uiPriority w:val="99"/>
    <w:semiHidden/>
    <w:rsid w:val="00B54FCC"/>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1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41A"/>
    <w:pPr>
      <w:ind w:left="720"/>
      <w:contextualSpacing/>
    </w:pPr>
  </w:style>
  <w:style w:type="table" w:styleId="TableGrid">
    <w:name w:val="Table Grid"/>
    <w:basedOn w:val="TableNormal"/>
    <w:uiPriority w:val="59"/>
    <w:rsid w:val="0012141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2141A"/>
  </w:style>
  <w:style w:type="character" w:customStyle="1" w:styleId="CommentTextChar">
    <w:name w:val="Comment Text Char"/>
    <w:basedOn w:val="DefaultParagraphFont"/>
    <w:link w:val="CommentText"/>
    <w:uiPriority w:val="99"/>
    <w:rsid w:val="0012141A"/>
    <w:rPr>
      <w:rFonts w:eastAsiaTheme="minorEastAsia"/>
      <w:sz w:val="24"/>
      <w:szCs w:val="24"/>
      <w:lang w:val="en-US"/>
    </w:rPr>
  </w:style>
  <w:style w:type="character" w:styleId="Hyperlink">
    <w:name w:val="Hyperlink"/>
    <w:basedOn w:val="DefaultParagraphFont"/>
    <w:uiPriority w:val="99"/>
    <w:unhideWhenUsed/>
    <w:rsid w:val="0012141A"/>
    <w:rPr>
      <w:color w:val="0000FF" w:themeColor="hyperlink"/>
      <w:u w:val="single"/>
    </w:rPr>
  </w:style>
  <w:style w:type="paragraph" w:styleId="BodyText">
    <w:name w:val="Body Text"/>
    <w:basedOn w:val="Normal"/>
    <w:link w:val="BodyTextChar"/>
    <w:uiPriority w:val="99"/>
    <w:rsid w:val="0012141A"/>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rsid w:val="0012141A"/>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2141A"/>
    <w:rPr>
      <w:color w:val="800080" w:themeColor="followedHyperlink"/>
      <w:u w:val="single"/>
    </w:rPr>
  </w:style>
  <w:style w:type="paragraph" w:styleId="NoSpacing">
    <w:name w:val="No Spacing"/>
    <w:link w:val="NoSpacingChar"/>
    <w:uiPriority w:val="99"/>
    <w:qFormat/>
    <w:rsid w:val="003623A8"/>
    <w:pPr>
      <w:spacing w:after="0" w:line="240" w:lineRule="auto"/>
    </w:pPr>
    <w:rPr>
      <w:rFonts w:eastAsiaTheme="minorEastAsia"/>
      <w:lang w:val="en-US"/>
    </w:rPr>
  </w:style>
  <w:style w:type="character" w:customStyle="1" w:styleId="NoSpacingChar">
    <w:name w:val="No Spacing Char"/>
    <w:basedOn w:val="DefaultParagraphFont"/>
    <w:link w:val="NoSpacing"/>
    <w:uiPriority w:val="99"/>
    <w:rsid w:val="003623A8"/>
    <w:rPr>
      <w:rFonts w:eastAsiaTheme="minorEastAsia"/>
      <w:lang w:val="en-US"/>
    </w:rPr>
  </w:style>
  <w:style w:type="paragraph" w:styleId="BalloonText">
    <w:name w:val="Balloon Text"/>
    <w:basedOn w:val="Normal"/>
    <w:link w:val="BalloonTextChar"/>
    <w:uiPriority w:val="99"/>
    <w:semiHidden/>
    <w:unhideWhenUsed/>
    <w:rsid w:val="003623A8"/>
    <w:rPr>
      <w:rFonts w:ascii="Tahoma" w:hAnsi="Tahoma" w:cs="Tahoma"/>
      <w:sz w:val="16"/>
      <w:szCs w:val="16"/>
    </w:rPr>
  </w:style>
  <w:style w:type="character" w:customStyle="1" w:styleId="BalloonTextChar">
    <w:name w:val="Balloon Text Char"/>
    <w:basedOn w:val="DefaultParagraphFont"/>
    <w:link w:val="BalloonText"/>
    <w:uiPriority w:val="99"/>
    <w:semiHidden/>
    <w:rsid w:val="003623A8"/>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B54FCC"/>
    <w:pPr>
      <w:tabs>
        <w:tab w:val="center" w:pos="4513"/>
        <w:tab w:val="right" w:pos="9026"/>
      </w:tabs>
    </w:pPr>
  </w:style>
  <w:style w:type="character" w:customStyle="1" w:styleId="HeaderChar">
    <w:name w:val="Header Char"/>
    <w:basedOn w:val="DefaultParagraphFont"/>
    <w:link w:val="Header"/>
    <w:uiPriority w:val="99"/>
    <w:semiHidden/>
    <w:rsid w:val="00B54FCC"/>
    <w:rPr>
      <w:rFonts w:eastAsiaTheme="minorEastAsia"/>
      <w:sz w:val="24"/>
      <w:szCs w:val="24"/>
      <w:lang w:val="en-US"/>
    </w:rPr>
  </w:style>
  <w:style w:type="paragraph" w:styleId="Footer">
    <w:name w:val="footer"/>
    <w:basedOn w:val="Normal"/>
    <w:link w:val="FooterChar"/>
    <w:uiPriority w:val="99"/>
    <w:semiHidden/>
    <w:unhideWhenUsed/>
    <w:rsid w:val="00B54FCC"/>
    <w:pPr>
      <w:tabs>
        <w:tab w:val="center" w:pos="4513"/>
        <w:tab w:val="right" w:pos="9026"/>
      </w:tabs>
    </w:pPr>
  </w:style>
  <w:style w:type="character" w:customStyle="1" w:styleId="FooterChar">
    <w:name w:val="Footer Char"/>
    <w:basedOn w:val="DefaultParagraphFont"/>
    <w:link w:val="Footer"/>
    <w:uiPriority w:val="99"/>
    <w:semiHidden/>
    <w:rsid w:val="00B54FCC"/>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VKelly\Desktop\In-School%20Planning%202013-14\SSE%202013-14\Tools%20Docs%20%20for%20SSE%20Bekan%20NS%20Literacy\Bekan%20NS%20Docs\School%20Self-Evaluation%20Report%20Bekan%20NS.docx" TargetMode="External"/><Relationship Id="rId5" Type="http://schemas.microsoft.com/office/2007/relationships/stylesWithEffects" Target="stylesWithEffects.xml"/><Relationship Id="rId10" Type="http://schemas.openxmlformats.org/officeDocument/2006/relationships/hyperlink" Target="file:///C:\Users\User1\Desktop\School%20work\Kelly.%20V\Planning%20Diary\In-School%20Planning%202013-14\SSE%202013-14\Numeracy\Checklists%20etc\Maths%20Review%20Checklist%20for%20Senior%20class%20VK.docx"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2014-05-28T00:00:00</PublishDate>
  <Abstract>This Plan is based on the input of teaching staff, students, parents and Management of Bekan N.S. It outlines the strategy for the development of Oral Language Skills in the context of the overall Literacy Program in the school, commencing Sept. 2013. This plan follows on directly from the School’s Self-Evaluation Report in the area of Literacy.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0A6CE3-8247-48A8-9E41-430C6CBA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Bekan N.S.                                            School Improvement Plan - Numeracy</vt:lpstr>
    </vt:vector>
  </TitlesOfParts>
  <Company>B</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 N.S.                                            School Improvement Plan - Numeracy</dc:title>
  <dc:subject>School Improvement Plan for Numeracy 2019-2022</dc:subject>
  <dc:creator>VKelly</dc:creator>
  <cp:lastModifiedBy>Marie McDonagh</cp:lastModifiedBy>
  <cp:revision>9</cp:revision>
  <cp:lastPrinted>2019-11-13T15:14:00Z</cp:lastPrinted>
  <dcterms:created xsi:type="dcterms:W3CDTF">2019-11-07T16:32:00Z</dcterms:created>
  <dcterms:modified xsi:type="dcterms:W3CDTF">2019-11-27T12:57:00Z</dcterms:modified>
</cp:coreProperties>
</file>