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1989038"/>
        <w:docPartObj>
          <w:docPartGallery w:val="Cover Pages"/>
          <w:docPartUnique/>
        </w:docPartObj>
      </w:sdtPr>
      <w:sdtEndPr>
        <w:rPr>
          <w:rFonts w:ascii="Castellar" w:hAnsi="Castellar" w:cs="Arial"/>
          <w:sz w:val="44"/>
          <w:szCs w:val="44"/>
        </w:rPr>
      </w:sdtEndPr>
      <w:sdtContent>
        <w:p w:rsidR="00C33C2F" w:rsidRDefault="008F6623">
          <w:r>
            <w:rPr>
              <w:noProof/>
              <w:lang w:val="en-IE" w:eastAsia="en-IE"/>
            </w:rPr>
            <w:pict>
              <v:group id="Group 6" o:spid="_x0000_s1027" style="position:absolute;margin-left:346.8pt;margin-top:4.25pt;width:238.05pt;height:841.55pt;z-index:251662336;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" o:allowincell="f">
                <v:group id="Group 7"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8"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9"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8" o:title="" opacity="52428f" o:opacity2="52428f" type="pattern"/>
                    <v:shadow color="#d8d8d8 [2732]" offset="3pt,3pt"/>
                  </v:rect>
                </v:group>
                <v:rect id="Rectangle 10"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lW8IA&#10;AADaAAAADwAAAGRycy9kb3ducmV2LnhtbESPQWvCQBSE7wX/w/IEL0U3ehBJXUULlUJFaho8P7LP&#10;bDT7NmS3Jv33rlDwOMzMN8xy3dta3Kj1lWMF00kCgrhwuuJSQf7zMV6A8AFZY+2YFPyRh/Vq8LLE&#10;VLuOj3TLQikihH2KCkwITSqlLwxZ9BPXEEfv7FqLIcq2lLrFLsJtLWdJMpcWK44LBht6N1Rcs18b&#10;KTbv8Mv0l+/tlvaLw45OuXxVajTsN28gAvXhGf5vf2oFc3hciT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uVbwgAAANoAAAAPAAAAAAAAAAAAAAAAAJgCAABkcnMvZG93&#10;bnJldi54bWxQSwUGAAAAAAQABAD1AAAAhwMAAAAA&#10;" filled="f" fillcolor="white [3212]" stroked="f" strokecolor="white [3212]" strokeweight="1pt">
                  <v:fill opacity="52428f"/>
                  <v:textbox inset="28.8pt,14.4pt,14.4pt,14.4pt">
                    <w:txbxContent>
                      <w:p w:rsidR="00260819" w:rsidRDefault="00260819">
                        <w:pPr>
                          <w:pStyle w:val="NoSpacing"/>
                          <w:rPr>
                            <w:rFonts w:asciiTheme="majorHAnsi" w:eastAsiaTheme="majorEastAsia" w:hAnsiTheme="majorHAnsi" w:cstheme="majorBidi"/>
                            <w:b/>
                            <w:bCs/>
                            <w:color w:val="FFFFFF" w:themeColor="background1"/>
                            <w:sz w:val="96"/>
                            <w:szCs w:val="96"/>
                          </w:rPr>
                        </w:pPr>
                      </w:p>
                    </w:txbxContent>
                  </v:textbox>
                </v:rect>
                <v:rect id="Rectangle 11"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p w:rsidR="00260819" w:rsidRPr="00C33C2F" w:rsidRDefault="00260819">
                        <w:pPr>
                          <w:pStyle w:val="NoSpacing"/>
                          <w:spacing w:line="360" w:lineRule="auto"/>
                          <w:rPr>
                            <w:b/>
                            <w:color w:val="FFFFFF" w:themeColor="background1"/>
                            <w:sz w:val="26"/>
                          </w:rPr>
                        </w:pPr>
                        <w:proofErr w:type="gramStart"/>
                        <w:r w:rsidRPr="00C33C2F">
                          <w:rPr>
                            <w:b/>
                            <w:color w:val="FFFFFF" w:themeColor="background1"/>
                            <w:sz w:val="26"/>
                          </w:rPr>
                          <w:t>Compiled by the Staff of Bekan N.S.</w:t>
                        </w:r>
                        <w:proofErr w:type="gramEnd"/>
                      </w:p>
                    </w:txbxContent>
                  </v:textbox>
                </v:rect>
                <w10:wrap anchorx="page" anchory="page"/>
              </v:group>
            </w:pict>
          </w:r>
        </w:p>
        <w:p w:rsidR="00711BC6" w:rsidRPr="00D858BD" w:rsidRDefault="008F6623" w:rsidP="00D858BD">
          <w:pPr>
            <w:rPr>
              <w:rFonts w:ascii="Castellar" w:hAnsi="Castellar" w:cs="Arial"/>
              <w:sz w:val="44"/>
              <w:szCs w:val="44"/>
            </w:rPr>
          </w:pPr>
          <w:r>
            <w:rPr>
              <w:noProof/>
              <w:lang w:val="en-IE" w:eastAsia="en-IE"/>
            </w:rPr>
            <w:drawing>
              <wp:anchor distT="0" distB="0" distL="114300" distR="114300" simplePos="0" relativeHeight="251663360" behindDoc="0" locked="0" layoutInCell="0" allowOverlap="1">
                <wp:simplePos x="0" y="0"/>
                <wp:positionH relativeFrom="page">
                  <wp:posOffset>1924690</wp:posOffset>
                </wp:positionH>
                <wp:positionV relativeFrom="page">
                  <wp:align>center</wp:align>
                </wp:positionV>
                <wp:extent cx="4742639" cy="1998804"/>
                <wp:effectExtent l="19050" t="19050" r="19861" b="20496"/>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742639" cy="1998804"/>
                        </a:xfrm>
                        <a:prstGeom prst="rect">
                          <a:avLst/>
                        </a:prstGeom>
                        <a:ln w="12700">
                          <a:solidFill>
                            <a:schemeClr val="bg1"/>
                          </a:solidFill>
                        </a:ln>
                      </pic:spPr>
                    </pic:pic>
                  </a:graphicData>
                </a:graphic>
              </wp:anchor>
            </w:drawing>
          </w:r>
          <w:r>
            <w:rPr>
              <w:noProof/>
              <w:lang w:val="en-IE" w:eastAsia="en-IE"/>
            </w:rPr>
            <w:pict>
              <v:rect id="Rectangle 12" o:spid="_x0000_s1026" style="position:absolute;margin-left:21.75pt;margin-top:163.35pt;width:534.25pt;height:92.6pt;z-index:251664384;visibility:visible;mso-width-percent:900;mso-height-percent:73;mso-position-horizontal-relative:page;mso-position-vertical-relative:page;mso-width-percent:900;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91989049"/>
                        <w:dataBinding w:prefixMappings="xmlns:ns0='http://schemas.openxmlformats.org/package/2006/metadata/core-properties' xmlns:ns1='http://purl.org/dc/elements/1.1/'" w:xpath="/ns0:coreProperties[1]/ns1:title[1]" w:storeItemID="{6C3C8BC8-F283-45AE-878A-BAB7291924A1}"/>
                        <w:text/>
                      </w:sdtPr>
                      <w:sdtContent>
                        <w:p w:rsidR="00260819" w:rsidRDefault="008F6623" w:rsidP="007848CE">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School Self-Evaluation Report </w:t>
                          </w:r>
                          <w:r w:rsidR="00260819">
                            <w:rPr>
                              <w:rFonts w:asciiTheme="majorHAnsi" w:eastAsiaTheme="majorEastAsia" w:hAnsiTheme="majorHAnsi" w:cstheme="majorBidi"/>
                              <w:color w:val="FFFFFF" w:themeColor="background1"/>
                              <w:sz w:val="72"/>
                              <w:szCs w:val="72"/>
                            </w:rPr>
                            <w:t>Bekan N.S.</w:t>
                          </w:r>
                        </w:p>
                      </w:sdtContent>
                    </w:sdt>
                    <w:p w:rsidR="007848CE" w:rsidRDefault="007848CE" w:rsidP="008F6623">
                      <w:pPr>
                        <w:pStyle w:val="NoSpacing"/>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2013-2016</w:t>
                      </w:r>
                    </w:p>
                  </w:txbxContent>
                </v:textbox>
                <w10:wrap anchorx="page" anchory="page"/>
              </v:rect>
            </w:pict>
          </w:r>
          <w:r w:rsidR="00C33C2F">
            <w:rPr>
              <w:rFonts w:ascii="Castellar" w:hAnsi="Castellar" w:cs="Arial"/>
              <w:sz w:val="44"/>
              <w:szCs w:val="44"/>
            </w:rPr>
            <w:br w:type="page"/>
          </w:r>
        </w:p>
      </w:sdtContent>
    </w:sdt>
    <w:p w:rsidR="00441C23" w:rsidRPr="00F6378B" w:rsidRDefault="00441C23" w:rsidP="00441C23">
      <w:pPr>
        <w:jc w:val="center"/>
        <w:rPr>
          <w:rFonts w:ascii="Arial" w:hAnsi="Arial" w:cs="Arial"/>
          <w:sz w:val="20"/>
          <w:szCs w:val="20"/>
        </w:rPr>
      </w:pPr>
      <w:r w:rsidRPr="0059356B">
        <w:rPr>
          <w:rFonts w:ascii="Arial" w:hAnsi="Arial" w:cs="Arial"/>
          <w:b/>
          <w:bCs/>
          <w:i/>
        </w:rPr>
        <w:lastRenderedPageBreak/>
        <w:t>School Self-Evaluation Report</w:t>
      </w:r>
    </w:p>
    <w:p w:rsidR="00441C23" w:rsidRDefault="00441C23" w:rsidP="00441C23">
      <w:pPr>
        <w:jc w:val="both"/>
        <w:outlineLvl w:val="0"/>
        <w:rPr>
          <w:rFonts w:ascii="Arial" w:hAnsi="Arial" w:cs="Arial"/>
          <w:b/>
          <w:bCs/>
          <w:sz w:val="22"/>
          <w:szCs w:val="22"/>
        </w:rPr>
      </w:pPr>
    </w:p>
    <w:p w:rsidR="00441C23" w:rsidRDefault="00441C23" w:rsidP="00441C23">
      <w:pPr>
        <w:jc w:val="both"/>
        <w:outlineLvl w:val="0"/>
        <w:rPr>
          <w:rFonts w:ascii="Arial" w:hAnsi="Arial" w:cs="Arial"/>
          <w:b/>
          <w:bCs/>
          <w:sz w:val="22"/>
          <w:szCs w:val="22"/>
        </w:rPr>
      </w:pPr>
      <w:bookmarkStart w:id="0" w:name="_Toc335843008"/>
      <w:r w:rsidRPr="00F10C1C">
        <w:rPr>
          <w:rFonts w:ascii="Arial" w:hAnsi="Arial" w:cs="Arial"/>
          <w:b/>
          <w:bCs/>
          <w:sz w:val="22"/>
          <w:szCs w:val="22"/>
        </w:rPr>
        <w:t>1. Introduction</w:t>
      </w:r>
      <w:bookmarkEnd w:id="0"/>
    </w:p>
    <w:p w:rsidR="00AC7DD0" w:rsidRPr="00F10C1C" w:rsidRDefault="00AC7DD0" w:rsidP="00441C23">
      <w:pPr>
        <w:jc w:val="both"/>
        <w:outlineLvl w:val="0"/>
        <w:rPr>
          <w:rFonts w:ascii="Arial" w:hAnsi="Arial" w:cs="Arial"/>
          <w:b/>
          <w:bCs/>
          <w:sz w:val="22"/>
          <w:szCs w:val="22"/>
        </w:rPr>
      </w:pPr>
    </w:p>
    <w:p w:rsidR="00441C23" w:rsidRPr="00F10C1C" w:rsidRDefault="00441C23" w:rsidP="00441C23">
      <w:pPr>
        <w:numPr>
          <w:ilvl w:val="1"/>
          <w:numId w:val="1"/>
        </w:numPr>
        <w:jc w:val="both"/>
        <w:outlineLvl w:val="0"/>
        <w:rPr>
          <w:rFonts w:ascii="Arial" w:hAnsi="Arial" w:cs="Arial"/>
          <w:b/>
          <w:bCs/>
          <w:sz w:val="20"/>
          <w:szCs w:val="20"/>
        </w:rPr>
      </w:pPr>
      <w:bookmarkStart w:id="1" w:name="_Toc335843009"/>
      <w:r>
        <w:rPr>
          <w:rFonts w:ascii="Arial" w:hAnsi="Arial" w:cs="Arial"/>
          <w:b/>
          <w:bCs/>
          <w:sz w:val="20"/>
          <w:szCs w:val="20"/>
        </w:rPr>
        <w:t>The focus of the evaluation</w:t>
      </w:r>
      <w:bookmarkEnd w:id="1"/>
    </w:p>
    <w:p w:rsidR="00441C23" w:rsidRPr="00711BC6" w:rsidRDefault="00A555FA" w:rsidP="00441C23">
      <w:pPr>
        <w:jc w:val="both"/>
        <w:outlineLvl w:val="0"/>
        <w:rPr>
          <w:rFonts w:asciiTheme="minorHAnsi" w:hAnsiTheme="minorHAnsi" w:cs="Arial"/>
          <w:bCs/>
          <w:i/>
        </w:rPr>
      </w:pPr>
      <w:bookmarkStart w:id="2" w:name="_Toc335843010"/>
      <w:r>
        <w:rPr>
          <w:rFonts w:asciiTheme="minorHAnsi" w:hAnsiTheme="minorHAnsi" w:cs="Arial"/>
          <w:bCs/>
        </w:rPr>
        <w:t>S</w:t>
      </w:r>
      <w:r w:rsidR="00441C23" w:rsidRPr="00711BC6">
        <w:rPr>
          <w:rFonts w:asciiTheme="minorHAnsi" w:hAnsiTheme="minorHAnsi" w:cs="Arial"/>
          <w:bCs/>
        </w:rPr>
        <w:t>chool self-evaluation of teaching and learning</w:t>
      </w:r>
      <w:r>
        <w:rPr>
          <w:rFonts w:asciiTheme="minorHAnsi" w:hAnsiTheme="minorHAnsi" w:cs="Arial"/>
          <w:bCs/>
        </w:rPr>
        <w:t xml:space="preserve"> is part of the ongoing work of</w:t>
      </w:r>
      <w:r w:rsidR="00787EFC" w:rsidRPr="00711BC6">
        <w:rPr>
          <w:rFonts w:asciiTheme="minorHAnsi" w:hAnsiTheme="minorHAnsi" w:cs="Arial"/>
          <w:bCs/>
        </w:rPr>
        <w:t xml:space="preserve"> St. Joseph’s N.S, </w:t>
      </w:r>
      <w:r w:rsidR="00871893" w:rsidRPr="00711BC6">
        <w:rPr>
          <w:rFonts w:asciiTheme="minorHAnsi" w:hAnsiTheme="minorHAnsi" w:cs="Arial"/>
          <w:bCs/>
        </w:rPr>
        <w:t>Bekan</w:t>
      </w:r>
      <w:r>
        <w:rPr>
          <w:rFonts w:asciiTheme="minorHAnsi" w:hAnsiTheme="minorHAnsi" w:cs="Arial"/>
          <w:bCs/>
        </w:rPr>
        <w:t>. This evaluation</w:t>
      </w:r>
      <w:r w:rsidR="00871893" w:rsidRPr="00711BC6">
        <w:rPr>
          <w:rFonts w:asciiTheme="minorHAnsi" w:hAnsiTheme="minorHAnsi" w:cs="Arial"/>
          <w:bCs/>
        </w:rPr>
        <w:t xml:space="preserve"> </w:t>
      </w:r>
      <w:r w:rsidR="00871893" w:rsidRPr="00711BC6">
        <w:rPr>
          <w:rFonts w:asciiTheme="minorHAnsi" w:hAnsiTheme="minorHAnsi" w:cs="Arial"/>
          <w:bCs/>
          <w:i/>
        </w:rPr>
        <w:t>was</w:t>
      </w:r>
      <w:r w:rsidR="00441C23" w:rsidRPr="00711BC6">
        <w:rPr>
          <w:rFonts w:asciiTheme="minorHAnsi" w:hAnsiTheme="minorHAnsi" w:cs="Arial"/>
          <w:bCs/>
        </w:rPr>
        <w:t xml:space="preserve"> undertaken during the period </w:t>
      </w:r>
      <w:r w:rsidR="00787EFC" w:rsidRPr="008643BC">
        <w:rPr>
          <w:rFonts w:asciiTheme="minorHAnsi" w:hAnsiTheme="minorHAnsi" w:cs="Arial"/>
          <w:bCs/>
        </w:rPr>
        <w:t>January</w:t>
      </w:r>
      <w:r w:rsidR="00787EFC" w:rsidRPr="00711BC6">
        <w:rPr>
          <w:rFonts w:asciiTheme="minorHAnsi" w:hAnsiTheme="minorHAnsi" w:cs="Arial"/>
          <w:bCs/>
          <w:i/>
        </w:rPr>
        <w:t xml:space="preserve"> 2013 </w:t>
      </w:r>
      <w:r w:rsidR="00441C23" w:rsidRPr="00711BC6">
        <w:rPr>
          <w:rFonts w:asciiTheme="minorHAnsi" w:hAnsiTheme="minorHAnsi" w:cs="Arial"/>
          <w:bCs/>
        </w:rPr>
        <w:t>to</w:t>
      </w:r>
      <w:r w:rsidR="00871893" w:rsidRPr="00711BC6">
        <w:rPr>
          <w:rFonts w:asciiTheme="minorHAnsi" w:hAnsiTheme="minorHAnsi" w:cs="Arial"/>
          <w:bCs/>
        </w:rPr>
        <w:t xml:space="preserve"> May</w:t>
      </w:r>
      <w:r w:rsidR="00787EFC" w:rsidRPr="00711BC6">
        <w:rPr>
          <w:rFonts w:asciiTheme="minorHAnsi" w:hAnsiTheme="minorHAnsi" w:cs="Arial"/>
          <w:bCs/>
        </w:rPr>
        <w:t xml:space="preserve"> 2013</w:t>
      </w:r>
      <w:r>
        <w:rPr>
          <w:rFonts w:asciiTheme="minorHAnsi" w:hAnsiTheme="minorHAnsi" w:cs="Arial"/>
          <w:bCs/>
        </w:rPr>
        <w:t xml:space="preserve"> and the focus for next academic year will be literacy. This was identified, in part, by tracking outcomes for both literacy and numeracy (</w:t>
      </w:r>
      <w:r w:rsidRPr="00A555FA">
        <w:rPr>
          <w:rFonts w:asciiTheme="minorHAnsi" w:hAnsiTheme="minorHAnsi" w:cs="Arial"/>
          <w:bCs/>
          <w:i/>
        </w:rPr>
        <w:t>standardised test results</w:t>
      </w:r>
      <w:r>
        <w:rPr>
          <w:rFonts w:asciiTheme="minorHAnsi" w:hAnsiTheme="minorHAnsi" w:cs="Arial"/>
          <w:bCs/>
        </w:rPr>
        <w:t>) over the past three years.</w:t>
      </w:r>
      <w:r w:rsidR="00441C23" w:rsidRPr="00711BC6">
        <w:rPr>
          <w:rFonts w:asciiTheme="minorHAnsi" w:hAnsiTheme="minorHAnsi" w:cs="Arial"/>
          <w:bCs/>
        </w:rPr>
        <w:t xml:space="preserve"> During the evaluation, teaching and learning in the following curriculum areas were evaluated:</w:t>
      </w:r>
      <w:bookmarkEnd w:id="2"/>
      <w:r w:rsidR="00441C23" w:rsidRPr="00711BC6">
        <w:rPr>
          <w:rFonts w:asciiTheme="minorHAnsi" w:hAnsiTheme="minorHAnsi" w:cs="Arial"/>
          <w:bCs/>
        </w:rPr>
        <w:t xml:space="preserve"> </w:t>
      </w:r>
    </w:p>
    <w:p w:rsidR="00AC7DD0" w:rsidRPr="00711BC6" w:rsidRDefault="00AC7DD0" w:rsidP="00441C23">
      <w:pPr>
        <w:jc w:val="both"/>
        <w:outlineLvl w:val="0"/>
        <w:rPr>
          <w:rFonts w:asciiTheme="minorHAnsi" w:hAnsiTheme="minorHAnsi" w:cs="Arial"/>
          <w:bCs/>
        </w:rPr>
      </w:pPr>
    </w:p>
    <w:p w:rsidR="00441C23" w:rsidRPr="00711BC6" w:rsidRDefault="00871893" w:rsidP="00441C23">
      <w:pPr>
        <w:numPr>
          <w:ilvl w:val="0"/>
          <w:numId w:val="4"/>
        </w:numPr>
        <w:ind w:left="360"/>
        <w:jc w:val="both"/>
        <w:outlineLvl w:val="0"/>
        <w:rPr>
          <w:rFonts w:asciiTheme="minorHAnsi" w:hAnsiTheme="minorHAnsi" w:cs="Arial"/>
          <w:bCs/>
        </w:rPr>
      </w:pPr>
      <w:bookmarkStart w:id="3" w:name="_Toc335843011"/>
      <w:r w:rsidRPr="00711BC6">
        <w:rPr>
          <w:rFonts w:asciiTheme="minorHAnsi" w:hAnsiTheme="minorHAnsi" w:cs="Arial"/>
          <w:bCs/>
        </w:rPr>
        <w:t xml:space="preserve">English </w:t>
      </w:r>
      <w:r w:rsidR="00441C23" w:rsidRPr="00711BC6">
        <w:rPr>
          <w:rFonts w:asciiTheme="minorHAnsi" w:hAnsiTheme="minorHAnsi" w:cs="Arial"/>
          <w:bCs/>
        </w:rPr>
        <w:t xml:space="preserve">Literacy </w:t>
      </w:r>
      <w:bookmarkEnd w:id="3"/>
      <w:r w:rsidR="00652FEA">
        <w:rPr>
          <w:rFonts w:asciiTheme="minorHAnsi" w:hAnsiTheme="minorHAnsi" w:cs="Arial"/>
          <w:bCs/>
        </w:rPr>
        <w:t xml:space="preserve">[with focus on </w:t>
      </w:r>
      <w:r w:rsidRPr="00711BC6">
        <w:rPr>
          <w:rFonts w:asciiTheme="minorHAnsi" w:hAnsiTheme="minorHAnsi" w:cs="Arial"/>
          <w:bCs/>
        </w:rPr>
        <w:t>oral language skills]</w:t>
      </w:r>
    </w:p>
    <w:p w:rsidR="00871893" w:rsidRPr="00711BC6" w:rsidRDefault="00871893" w:rsidP="00871893">
      <w:pPr>
        <w:jc w:val="both"/>
        <w:outlineLvl w:val="0"/>
        <w:rPr>
          <w:rFonts w:asciiTheme="minorHAnsi" w:hAnsiTheme="minorHAnsi" w:cs="Arial"/>
          <w:bCs/>
        </w:rPr>
      </w:pPr>
    </w:p>
    <w:p w:rsidR="00871893" w:rsidRPr="00711BC6" w:rsidRDefault="00871893" w:rsidP="00871893">
      <w:pPr>
        <w:jc w:val="both"/>
        <w:outlineLvl w:val="0"/>
        <w:rPr>
          <w:rFonts w:asciiTheme="minorHAnsi" w:hAnsiTheme="minorHAnsi" w:cs="Arial"/>
          <w:bCs/>
        </w:rPr>
      </w:pPr>
    </w:p>
    <w:p w:rsidR="00441C23" w:rsidRPr="00711BC6" w:rsidRDefault="00441C23" w:rsidP="00441C23">
      <w:pPr>
        <w:jc w:val="both"/>
        <w:outlineLvl w:val="0"/>
        <w:rPr>
          <w:rFonts w:asciiTheme="minorHAnsi" w:hAnsiTheme="minorHAnsi" w:cs="Arial"/>
          <w:bCs/>
          <w:i/>
        </w:rPr>
      </w:pPr>
      <w:bookmarkStart w:id="4" w:name="_Toc335843014"/>
      <w:r w:rsidRPr="00711BC6">
        <w:rPr>
          <w:rFonts w:asciiTheme="minorHAnsi" w:hAnsiTheme="minorHAnsi" w:cs="Arial"/>
          <w:bCs/>
        </w:rPr>
        <w:t>This is a report on the findings of the evaluation.</w:t>
      </w:r>
      <w:bookmarkEnd w:id="4"/>
    </w:p>
    <w:p w:rsidR="00441C23" w:rsidRDefault="00441C23" w:rsidP="00441C23">
      <w:pPr>
        <w:jc w:val="both"/>
        <w:outlineLvl w:val="0"/>
        <w:rPr>
          <w:rFonts w:ascii="Arial" w:hAnsi="Arial" w:cs="Arial"/>
          <w:bCs/>
          <w:sz w:val="20"/>
          <w:szCs w:val="20"/>
        </w:rPr>
      </w:pPr>
    </w:p>
    <w:p w:rsidR="00441C23" w:rsidRDefault="00441C23" w:rsidP="00441C23">
      <w:pPr>
        <w:numPr>
          <w:ilvl w:val="1"/>
          <w:numId w:val="1"/>
        </w:numPr>
        <w:jc w:val="both"/>
        <w:outlineLvl w:val="0"/>
        <w:rPr>
          <w:rFonts w:ascii="Arial" w:hAnsi="Arial" w:cs="Arial"/>
          <w:b/>
          <w:bCs/>
          <w:sz w:val="20"/>
          <w:szCs w:val="20"/>
        </w:rPr>
      </w:pPr>
      <w:bookmarkStart w:id="5" w:name="_Toc335843015"/>
      <w:r>
        <w:rPr>
          <w:rFonts w:ascii="Arial" w:hAnsi="Arial" w:cs="Arial"/>
          <w:b/>
          <w:bCs/>
          <w:sz w:val="20"/>
          <w:szCs w:val="20"/>
        </w:rPr>
        <w:t>School context</w:t>
      </w:r>
      <w:bookmarkEnd w:id="5"/>
      <w:r>
        <w:rPr>
          <w:rFonts w:ascii="Arial" w:hAnsi="Arial" w:cs="Arial"/>
          <w:b/>
          <w:bCs/>
          <w:sz w:val="20"/>
          <w:szCs w:val="20"/>
        </w:rPr>
        <w:t xml:space="preserve"> </w:t>
      </w:r>
    </w:p>
    <w:p w:rsidR="00871893" w:rsidRPr="00F10C1C" w:rsidRDefault="00871893" w:rsidP="00871893">
      <w:pPr>
        <w:ind w:left="360"/>
        <w:jc w:val="both"/>
        <w:outlineLvl w:val="0"/>
        <w:rPr>
          <w:rFonts w:ascii="Arial" w:hAnsi="Arial" w:cs="Arial"/>
          <w:b/>
          <w:bCs/>
          <w:sz w:val="20"/>
          <w:szCs w:val="20"/>
        </w:rPr>
      </w:pPr>
    </w:p>
    <w:p w:rsidR="00871893" w:rsidRPr="00E314D0" w:rsidRDefault="00871893" w:rsidP="00871893">
      <w:pPr>
        <w:pStyle w:val="ListParagraph"/>
        <w:numPr>
          <w:ilvl w:val="0"/>
          <w:numId w:val="9"/>
        </w:numPr>
      </w:pPr>
      <w:r w:rsidRPr="00E314D0">
        <w:t xml:space="preserve">This is </w:t>
      </w:r>
      <w:r>
        <w:t>rural co-educational primary school</w:t>
      </w:r>
      <w:r w:rsidRPr="00E314D0">
        <w:t xml:space="preserve"> </w:t>
      </w:r>
    </w:p>
    <w:p w:rsidR="00871893" w:rsidRPr="00E314D0" w:rsidRDefault="00871893" w:rsidP="00871893">
      <w:pPr>
        <w:pStyle w:val="ListParagraph"/>
        <w:numPr>
          <w:ilvl w:val="0"/>
          <w:numId w:val="9"/>
        </w:numPr>
      </w:pPr>
      <w:r w:rsidRPr="00E314D0">
        <w:t xml:space="preserve">There are currently </w:t>
      </w:r>
      <w:r>
        <w:t>146 pupils [projected enrolment for 2013/14 school year is 150]</w:t>
      </w:r>
    </w:p>
    <w:p w:rsidR="00871893" w:rsidRDefault="00871893" w:rsidP="00871893">
      <w:pPr>
        <w:pStyle w:val="ListParagraph"/>
        <w:numPr>
          <w:ilvl w:val="0"/>
          <w:numId w:val="9"/>
        </w:numPr>
      </w:pPr>
      <w:r w:rsidRPr="00E314D0">
        <w:t xml:space="preserve">There are </w:t>
      </w:r>
      <w:r>
        <w:t>6 mainstream teachers</w:t>
      </w:r>
      <w:r w:rsidRPr="00E314D0">
        <w:t xml:space="preserve"> </w:t>
      </w:r>
      <w:r>
        <w:t>including a teaching principal, a full-time learning support teacher, a shared learning support teacher [5 hrs] and a shared resource teacher. [3.4 hrs]</w:t>
      </w:r>
    </w:p>
    <w:p w:rsidR="00871893" w:rsidRDefault="00871893" w:rsidP="00871893">
      <w:pPr>
        <w:pStyle w:val="ListParagraph"/>
        <w:numPr>
          <w:ilvl w:val="0"/>
          <w:numId w:val="9"/>
        </w:numPr>
      </w:pPr>
      <w:r>
        <w:t xml:space="preserve">The school’s population has grown significantly in recent years and the student population has increased to 146 from 105 in the past 10 years. </w:t>
      </w:r>
    </w:p>
    <w:p w:rsidR="00871893" w:rsidRDefault="00871893" w:rsidP="00871893">
      <w:pPr>
        <w:pStyle w:val="ListParagraph"/>
        <w:numPr>
          <w:ilvl w:val="0"/>
          <w:numId w:val="9"/>
        </w:numPr>
      </w:pPr>
      <w:r>
        <w:t>The school administers Micra and Sigma standardised tests from 1</w:t>
      </w:r>
      <w:r w:rsidRPr="005B670B">
        <w:rPr>
          <w:vertAlign w:val="superscript"/>
        </w:rPr>
        <w:t>st</w:t>
      </w:r>
      <w:r>
        <w:t xml:space="preserve"> to 6</w:t>
      </w:r>
      <w:r w:rsidRPr="005B670B">
        <w:rPr>
          <w:vertAlign w:val="superscript"/>
        </w:rPr>
        <w:t>th</w:t>
      </w:r>
      <w:r>
        <w:t xml:space="preserve"> class. The Belfield infant assessment profile and MIST [Middle infant screening test] are currently used to assess at infant level.  The NRIT [Non-Reading Intelligence Test] is administered to all pupils at second class level.</w:t>
      </w:r>
    </w:p>
    <w:p w:rsidR="00441C23" w:rsidRDefault="00441C23" w:rsidP="00871893">
      <w:pPr>
        <w:rPr>
          <w:rFonts w:ascii="Arial" w:hAnsi="Arial" w:cs="Arial"/>
          <w:sz w:val="20"/>
          <w:szCs w:val="20"/>
          <w:lang w:val="en-IE"/>
        </w:rPr>
      </w:pPr>
    </w:p>
    <w:p w:rsidR="00441C23" w:rsidRDefault="00441C23" w:rsidP="00441C23">
      <w:pPr>
        <w:rPr>
          <w:rFonts w:ascii="Arial" w:hAnsi="Arial" w:cs="Arial"/>
          <w:sz w:val="20"/>
          <w:szCs w:val="20"/>
          <w:lang w:val="en-IE"/>
        </w:rPr>
      </w:pPr>
    </w:p>
    <w:p w:rsidR="00441C23" w:rsidRDefault="00441C23" w:rsidP="00441C23">
      <w:pPr>
        <w:rPr>
          <w:rFonts w:ascii="Arial" w:hAnsi="Arial" w:cs="Arial"/>
          <w:b/>
          <w:sz w:val="22"/>
          <w:szCs w:val="22"/>
          <w:lang w:val="en-IE"/>
        </w:rPr>
      </w:pPr>
      <w:r w:rsidRPr="009D0DC7">
        <w:rPr>
          <w:rFonts w:ascii="Arial" w:hAnsi="Arial" w:cs="Arial"/>
          <w:b/>
          <w:sz w:val="22"/>
          <w:szCs w:val="22"/>
          <w:lang w:val="en-IE"/>
        </w:rPr>
        <w:t>2. The findings</w:t>
      </w:r>
    </w:p>
    <w:p w:rsidR="00441C23" w:rsidRDefault="00441C23" w:rsidP="00441C23">
      <w:pPr>
        <w:jc w:val="both"/>
        <w:rPr>
          <w:rFonts w:ascii="Arial" w:hAnsi="Arial" w:cs="Arial"/>
          <w:i/>
          <w:sz w:val="20"/>
          <w:szCs w:val="20"/>
          <w:lang w:val="en-IE"/>
        </w:rPr>
      </w:pPr>
    </w:p>
    <w:p w:rsidR="00871893" w:rsidRDefault="00871893" w:rsidP="00871893">
      <w:pPr>
        <w:rPr>
          <w:rFonts w:ascii="Arial" w:hAnsi="Arial" w:cs="Arial"/>
          <w:sz w:val="20"/>
          <w:szCs w:val="20"/>
          <w:lang w:val="en-IE"/>
        </w:rPr>
      </w:pPr>
    </w:p>
    <w:p w:rsidR="00871893" w:rsidRDefault="00871893" w:rsidP="00871893">
      <w:pPr>
        <w:pStyle w:val="ListParagraph"/>
        <w:numPr>
          <w:ilvl w:val="0"/>
          <w:numId w:val="11"/>
        </w:numPr>
      </w:pPr>
      <w:r>
        <w:t>Standardised test results in English Literacy [Micra-T] show that on average our pupils are performing as follows:</w:t>
      </w:r>
    </w:p>
    <w:p w:rsidR="000247CC" w:rsidRDefault="000247CC" w:rsidP="000247CC">
      <w:pPr>
        <w:ind w:left="720"/>
      </w:pPr>
    </w:p>
    <w:p w:rsidR="000247CC" w:rsidRDefault="000247CC" w:rsidP="000247CC">
      <w:pPr>
        <w:ind w:left="720"/>
      </w:pPr>
    </w:p>
    <w:tbl>
      <w:tblPr>
        <w:tblStyle w:val="TableGrid"/>
        <w:tblW w:w="10837" w:type="dxa"/>
        <w:tblInd w:w="-1262" w:type="dxa"/>
        <w:tblLook w:val="04A0"/>
      </w:tblPr>
      <w:tblGrid>
        <w:gridCol w:w="1134"/>
        <w:gridCol w:w="870"/>
        <w:gridCol w:w="803"/>
        <w:gridCol w:w="803"/>
        <w:gridCol w:w="803"/>
        <w:gridCol w:w="803"/>
        <w:gridCol w:w="803"/>
        <w:gridCol w:w="803"/>
        <w:gridCol w:w="803"/>
        <w:gridCol w:w="803"/>
        <w:gridCol w:w="803"/>
        <w:gridCol w:w="803"/>
        <w:gridCol w:w="803"/>
      </w:tblGrid>
      <w:tr w:rsidR="000247CC" w:rsidTr="004E70DD">
        <w:tc>
          <w:tcPr>
            <w:tcW w:w="1134" w:type="dxa"/>
          </w:tcPr>
          <w:p w:rsidR="000247CC" w:rsidRPr="000247CC" w:rsidRDefault="000247CC" w:rsidP="000247CC">
            <w:pPr>
              <w:rPr>
                <w:b/>
              </w:rPr>
            </w:pPr>
            <w:r w:rsidRPr="000247CC">
              <w:rPr>
                <w:b/>
              </w:rPr>
              <w:t>Year</w:t>
            </w:r>
          </w:p>
        </w:tc>
        <w:tc>
          <w:tcPr>
            <w:tcW w:w="9703" w:type="dxa"/>
            <w:gridSpan w:val="12"/>
          </w:tcPr>
          <w:p w:rsidR="000247CC" w:rsidRPr="000247CC" w:rsidRDefault="000247CC" w:rsidP="000247CC">
            <w:pPr>
              <w:jc w:val="center"/>
              <w:rPr>
                <w:b/>
              </w:rPr>
            </w:pPr>
            <w:r w:rsidRPr="000247CC">
              <w:rPr>
                <w:b/>
              </w:rPr>
              <w:t>% Bands</w:t>
            </w:r>
          </w:p>
        </w:tc>
      </w:tr>
      <w:tr w:rsidR="000247CC" w:rsidTr="004E70DD">
        <w:tc>
          <w:tcPr>
            <w:tcW w:w="1134" w:type="dxa"/>
          </w:tcPr>
          <w:p w:rsidR="000247CC" w:rsidRDefault="000247CC" w:rsidP="000247CC"/>
        </w:tc>
        <w:tc>
          <w:tcPr>
            <w:tcW w:w="1673" w:type="dxa"/>
            <w:gridSpan w:val="2"/>
          </w:tcPr>
          <w:p w:rsidR="000247CC" w:rsidRDefault="000247CC" w:rsidP="000247CC">
            <w:r>
              <w:t>0-2</w:t>
            </w:r>
            <w:r w:rsidRPr="000247CC">
              <w:rPr>
                <w:vertAlign w:val="superscript"/>
              </w:rPr>
              <w:t>nd</w:t>
            </w:r>
          </w:p>
        </w:tc>
        <w:tc>
          <w:tcPr>
            <w:tcW w:w="1606" w:type="dxa"/>
            <w:gridSpan w:val="2"/>
          </w:tcPr>
          <w:p w:rsidR="000247CC" w:rsidRDefault="000247CC" w:rsidP="000247CC">
            <w:r>
              <w:t>3</w:t>
            </w:r>
            <w:r w:rsidRPr="000247CC">
              <w:rPr>
                <w:vertAlign w:val="superscript"/>
              </w:rPr>
              <w:t>rd</w:t>
            </w:r>
            <w:r>
              <w:t xml:space="preserve"> – 16</w:t>
            </w:r>
            <w:r w:rsidRPr="000247CC">
              <w:rPr>
                <w:vertAlign w:val="superscript"/>
              </w:rPr>
              <w:t>th</w:t>
            </w:r>
            <w:r>
              <w:t xml:space="preserve"> </w:t>
            </w:r>
          </w:p>
        </w:tc>
        <w:tc>
          <w:tcPr>
            <w:tcW w:w="1606" w:type="dxa"/>
            <w:gridSpan w:val="2"/>
          </w:tcPr>
          <w:p w:rsidR="000247CC" w:rsidRDefault="000247CC" w:rsidP="000247CC">
            <w:r>
              <w:t>17</w:t>
            </w:r>
            <w:r w:rsidRPr="000247CC">
              <w:rPr>
                <w:vertAlign w:val="superscript"/>
              </w:rPr>
              <w:t>th</w:t>
            </w:r>
            <w:r>
              <w:t xml:space="preserve"> -50</w:t>
            </w:r>
            <w:r w:rsidRPr="003B0B7A">
              <w:rPr>
                <w:vertAlign w:val="superscript"/>
              </w:rPr>
              <w:t>th</w:t>
            </w:r>
            <w:r w:rsidR="003B0B7A">
              <w:t xml:space="preserve"> </w:t>
            </w:r>
          </w:p>
        </w:tc>
        <w:tc>
          <w:tcPr>
            <w:tcW w:w="1606" w:type="dxa"/>
            <w:gridSpan w:val="2"/>
          </w:tcPr>
          <w:p w:rsidR="000247CC" w:rsidRDefault="000247CC" w:rsidP="000247CC">
            <w:r>
              <w:t>51</w:t>
            </w:r>
            <w:r w:rsidRPr="000247CC">
              <w:rPr>
                <w:vertAlign w:val="superscript"/>
              </w:rPr>
              <w:t>st</w:t>
            </w:r>
            <w:r>
              <w:t xml:space="preserve"> – 84</w:t>
            </w:r>
            <w:r w:rsidRPr="003B0B7A">
              <w:rPr>
                <w:vertAlign w:val="superscript"/>
              </w:rPr>
              <w:t>th</w:t>
            </w:r>
            <w:r w:rsidR="003B0B7A">
              <w:t xml:space="preserve"> </w:t>
            </w:r>
          </w:p>
        </w:tc>
        <w:tc>
          <w:tcPr>
            <w:tcW w:w="1606" w:type="dxa"/>
            <w:gridSpan w:val="2"/>
          </w:tcPr>
          <w:p w:rsidR="000247CC" w:rsidRDefault="000247CC" w:rsidP="000247CC">
            <w:r>
              <w:t>85</w:t>
            </w:r>
            <w:r w:rsidRPr="000247CC">
              <w:rPr>
                <w:vertAlign w:val="superscript"/>
              </w:rPr>
              <w:t>th</w:t>
            </w:r>
            <w:r>
              <w:t xml:space="preserve"> – 98</w:t>
            </w:r>
            <w:r w:rsidRPr="000247CC">
              <w:rPr>
                <w:vertAlign w:val="superscript"/>
              </w:rPr>
              <w:t>th</w:t>
            </w:r>
            <w:r>
              <w:t xml:space="preserve"> </w:t>
            </w:r>
          </w:p>
        </w:tc>
        <w:tc>
          <w:tcPr>
            <w:tcW w:w="1606" w:type="dxa"/>
            <w:gridSpan w:val="2"/>
          </w:tcPr>
          <w:p w:rsidR="000247CC" w:rsidRDefault="000247CC" w:rsidP="000247CC">
            <w:r>
              <w:t>99</w:t>
            </w:r>
            <w:r w:rsidRPr="000247CC">
              <w:rPr>
                <w:vertAlign w:val="superscript"/>
              </w:rPr>
              <w:t>th</w:t>
            </w:r>
            <w:r>
              <w:t xml:space="preserve"> – 100</w:t>
            </w:r>
            <w:r w:rsidRPr="003B0B7A">
              <w:rPr>
                <w:vertAlign w:val="superscript"/>
              </w:rPr>
              <w:t>th</w:t>
            </w:r>
            <w:r w:rsidR="003B0B7A">
              <w:t xml:space="preserve"> </w:t>
            </w:r>
          </w:p>
        </w:tc>
      </w:tr>
      <w:tr w:rsidR="000247CC" w:rsidTr="004E70DD">
        <w:tc>
          <w:tcPr>
            <w:tcW w:w="1134" w:type="dxa"/>
          </w:tcPr>
          <w:p w:rsidR="000247CC" w:rsidRDefault="000247CC" w:rsidP="000247CC"/>
        </w:tc>
        <w:tc>
          <w:tcPr>
            <w:tcW w:w="870" w:type="dxa"/>
          </w:tcPr>
          <w:p w:rsidR="000247CC" w:rsidRPr="000247CC" w:rsidRDefault="000247CC" w:rsidP="000247CC">
            <w:pPr>
              <w:rPr>
                <w:b/>
                <w:sz w:val="22"/>
              </w:rPr>
            </w:pPr>
            <w:r w:rsidRPr="000247CC">
              <w:rPr>
                <w:b/>
                <w:sz w:val="22"/>
              </w:rPr>
              <w:t>Class Based</w:t>
            </w:r>
          </w:p>
        </w:tc>
        <w:tc>
          <w:tcPr>
            <w:tcW w:w="803" w:type="dxa"/>
          </w:tcPr>
          <w:p w:rsidR="000247CC" w:rsidRPr="000247CC" w:rsidRDefault="000247CC" w:rsidP="000247CC">
            <w:pPr>
              <w:rPr>
                <w:b/>
                <w:sz w:val="22"/>
              </w:rPr>
            </w:pPr>
            <w:r w:rsidRPr="000247CC">
              <w:rPr>
                <w:b/>
                <w:sz w:val="22"/>
              </w:rPr>
              <w:t>Age Based</w:t>
            </w:r>
          </w:p>
        </w:tc>
        <w:tc>
          <w:tcPr>
            <w:tcW w:w="803" w:type="dxa"/>
          </w:tcPr>
          <w:p w:rsidR="000247CC" w:rsidRPr="000247CC" w:rsidRDefault="000247CC" w:rsidP="00260819">
            <w:pPr>
              <w:rPr>
                <w:b/>
                <w:sz w:val="22"/>
              </w:rPr>
            </w:pPr>
            <w:r w:rsidRPr="000247CC">
              <w:rPr>
                <w:b/>
                <w:sz w:val="22"/>
              </w:rPr>
              <w:t>Class Based</w:t>
            </w:r>
          </w:p>
        </w:tc>
        <w:tc>
          <w:tcPr>
            <w:tcW w:w="803" w:type="dxa"/>
          </w:tcPr>
          <w:p w:rsidR="000247CC" w:rsidRPr="000247CC" w:rsidRDefault="000247CC" w:rsidP="00260819">
            <w:pPr>
              <w:rPr>
                <w:b/>
                <w:sz w:val="22"/>
              </w:rPr>
            </w:pPr>
            <w:r w:rsidRPr="000247CC">
              <w:rPr>
                <w:b/>
                <w:sz w:val="22"/>
              </w:rPr>
              <w:t>Age Based</w:t>
            </w:r>
          </w:p>
        </w:tc>
        <w:tc>
          <w:tcPr>
            <w:tcW w:w="803" w:type="dxa"/>
          </w:tcPr>
          <w:p w:rsidR="000247CC" w:rsidRPr="000247CC" w:rsidRDefault="000247CC" w:rsidP="00260819">
            <w:pPr>
              <w:rPr>
                <w:b/>
                <w:sz w:val="22"/>
              </w:rPr>
            </w:pPr>
            <w:r w:rsidRPr="000247CC">
              <w:rPr>
                <w:b/>
                <w:sz w:val="22"/>
              </w:rPr>
              <w:t>Class Based</w:t>
            </w:r>
          </w:p>
        </w:tc>
        <w:tc>
          <w:tcPr>
            <w:tcW w:w="803" w:type="dxa"/>
          </w:tcPr>
          <w:p w:rsidR="000247CC" w:rsidRPr="000247CC" w:rsidRDefault="000247CC" w:rsidP="00260819">
            <w:pPr>
              <w:rPr>
                <w:b/>
                <w:sz w:val="22"/>
              </w:rPr>
            </w:pPr>
            <w:r w:rsidRPr="000247CC">
              <w:rPr>
                <w:b/>
                <w:sz w:val="22"/>
              </w:rPr>
              <w:t>Age Based</w:t>
            </w:r>
          </w:p>
        </w:tc>
        <w:tc>
          <w:tcPr>
            <w:tcW w:w="803" w:type="dxa"/>
          </w:tcPr>
          <w:p w:rsidR="000247CC" w:rsidRPr="000247CC" w:rsidRDefault="000247CC" w:rsidP="00260819">
            <w:pPr>
              <w:rPr>
                <w:b/>
                <w:sz w:val="22"/>
              </w:rPr>
            </w:pPr>
            <w:r w:rsidRPr="000247CC">
              <w:rPr>
                <w:b/>
                <w:sz w:val="22"/>
              </w:rPr>
              <w:t>Class Based</w:t>
            </w:r>
          </w:p>
        </w:tc>
        <w:tc>
          <w:tcPr>
            <w:tcW w:w="803" w:type="dxa"/>
          </w:tcPr>
          <w:p w:rsidR="000247CC" w:rsidRPr="000247CC" w:rsidRDefault="000247CC" w:rsidP="00260819">
            <w:pPr>
              <w:rPr>
                <w:b/>
                <w:sz w:val="22"/>
              </w:rPr>
            </w:pPr>
            <w:r w:rsidRPr="000247CC">
              <w:rPr>
                <w:b/>
                <w:sz w:val="22"/>
              </w:rPr>
              <w:t>Age Based</w:t>
            </w:r>
          </w:p>
        </w:tc>
        <w:tc>
          <w:tcPr>
            <w:tcW w:w="803" w:type="dxa"/>
          </w:tcPr>
          <w:p w:rsidR="000247CC" w:rsidRPr="000247CC" w:rsidRDefault="000247CC" w:rsidP="00260819">
            <w:pPr>
              <w:rPr>
                <w:b/>
                <w:sz w:val="22"/>
              </w:rPr>
            </w:pPr>
            <w:r w:rsidRPr="000247CC">
              <w:rPr>
                <w:b/>
                <w:sz w:val="22"/>
              </w:rPr>
              <w:t>Class Based</w:t>
            </w:r>
          </w:p>
        </w:tc>
        <w:tc>
          <w:tcPr>
            <w:tcW w:w="803" w:type="dxa"/>
          </w:tcPr>
          <w:p w:rsidR="000247CC" w:rsidRPr="000247CC" w:rsidRDefault="000247CC" w:rsidP="00260819">
            <w:pPr>
              <w:rPr>
                <w:b/>
                <w:sz w:val="22"/>
              </w:rPr>
            </w:pPr>
            <w:r w:rsidRPr="000247CC">
              <w:rPr>
                <w:b/>
                <w:sz w:val="22"/>
              </w:rPr>
              <w:t>Age Based</w:t>
            </w:r>
          </w:p>
        </w:tc>
        <w:tc>
          <w:tcPr>
            <w:tcW w:w="803" w:type="dxa"/>
          </w:tcPr>
          <w:p w:rsidR="000247CC" w:rsidRPr="000247CC" w:rsidRDefault="000247CC" w:rsidP="00260819">
            <w:pPr>
              <w:rPr>
                <w:b/>
                <w:sz w:val="22"/>
              </w:rPr>
            </w:pPr>
            <w:r w:rsidRPr="000247CC">
              <w:rPr>
                <w:b/>
                <w:sz w:val="22"/>
              </w:rPr>
              <w:t>Class Based</w:t>
            </w:r>
          </w:p>
        </w:tc>
        <w:tc>
          <w:tcPr>
            <w:tcW w:w="803" w:type="dxa"/>
          </w:tcPr>
          <w:p w:rsidR="000247CC" w:rsidRPr="000247CC" w:rsidRDefault="000247CC" w:rsidP="00260819">
            <w:pPr>
              <w:rPr>
                <w:b/>
                <w:sz w:val="22"/>
              </w:rPr>
            </w:pPr>
            <w:r w:rsidRPr="000247CC">
              <w:rPr>
                <w:b/>
                <w:sz w:val="22"/>
              </w:rPr>
              <w:t>Age Based</w:t>
            </w:r>
          </w:p>
        </w:tc>
      </w:tr>
      <w:tr w:rsidR="000247CC" w:rsidTr="004E70DD">
        <w:tc>
          <w:tcPr>
            <w:tcW w:w="1134" w:type="dxa"/>
          </w:tcPr>
          <w:p w:rsidR="000247CC" w:rsidRDefault="000247CC" w:rsidP="00260819">
            <w:r>
              <w:t>2011-12</w:t>
            </w:r>
          </w:p>
        </w:tc>
        <w:tc>
          <w:tcPr>
            <w:tcW w:w="870" w:type="dxa"/>
          </w:tcPr>
          <w:p w:rsidR="000247CC" w:rsidRDefault="004E70DD" w:rsidP="000247CC">
            <w:r>
              <w:t>0</w:t>
            </w:r>
          </w:p>
        </w:tc>
        <w:tc>
          <w:tcPr>
            <w:tcW w:w="803" w:type="dxa"/>
          </w:tcPr>
          <w:p w:rsidR="000247CC" w:rsidRDefault="004E70DD" w:rsidP="000247CC">
            <w:r>
              <w:t>3.54</w:t>
            </w:r>
          </w:p>
        </w:tc>
        <w:tc>
          <w:tcPr>
            <w:tcW w:w="803" w:type="dxa"/>
          </w:tcPr>
          <w:p w:rsidR="000247CC" w:rsidRDefault="004E70DD" w:rsidP="000247CC">
            <w:r>
              <w:t>13.27</w:t>
            </w:r>
          </w:p>
        </w:tc>
        <w:tc>
          <w:tcPr>
            <w:tcW w:w="803" w:type="dxa"/>
          </w:tcPr>
          <w:p w:rsidR="000247CC" w:rsidRDefault="004E70DD" w:rsidP="000247CC">
            <w:r>
              <w:t>10.62</w:t>
            </w:r>
          </w:p>
        </w:tc>
        <w:tc>
          <w:tcPr>
            <w:tcW w:w="803" w:type="dxa"/>
          </w:tcPr>
          <w:p w:rsidR="000247CC" w:rsidRDefault="004E70DD" w:rsidP="000247CC">
            <w:r>
              <w:t>35.4</w:t>
            </w:r>
          </w:p>
        </w:tc>
        <w:tc>
          <w:tcPr>
            <w:tcW w:w="803" w:type="dxa"/>
          </w:tcPr>
          <w:p w:rsidR="000247CC" w:rsidRDefault="004E70DD" w:rsidP="000247CC">
            <w:r>
              <w:t>35.4</w:t>
            </w:r>
          </w:p>
        </w:tc>
        <w:tc>
          <w:tcPr>
            <w:tcW w:w="803" w:type="dxa"/>
          </w:tcPr>
          <w:p w:rsidR="000247CC" w:rsidRDefault="004E70DD" w:rsidP="000247CC">
            <w:r>
              <w:t>36.28</w:t>
            </w:r>
          </w:p>
        </w:tc>
        <w:tc>
          <w:tcPr>
            <w:tcW w:w="803" w:type="dxa"/>
          </w:tcPr>
          <w:p w:rsidR="000247CC" w:rsidRDefault="004E70DD" w:rsidP="000247CC">
            <w:r>
              <w:t>34.51</w:t>
            </w:r>
          </w:p>
        </w:tc>
        <w:tc>
          <w:tcPr>
            <w:tcW w:w="803" w:type="dxa"/>
          </w:tcPr>
          <w:p w:rsidR="000247CC" w:rsidRDefault="004E70DD" w:rsidP="000247CC">
            <w:r>
              <w:t>15.04</w:t>
            </w:r>
          </w:p>
        </w:tc>
        <w:tc>
          <w:tcPr>
            <w:tcW w:w="803" w:type="dxa"/>
          </w:tcPr>
          <w:p w:rsidR="000247CC" w:rsidRDefault="004E70DD" w:rsidP="000247CC">
            <w:r>
              <w:t>15.04</w:t>
            </w:r>
          </w:p>
        </w:tc>
        <w:tc>
          <w:tcPr>
            <w:tcW w:w="803" w:type="dxa"/>
          </w:tcPr>
          <w:p w:rsidR="000247CC" w:rsidRDefault="004E70DD" w:rsidP="000247CC">
            <w:r>
              <w:t>0</w:t>
            </w:r>
          </w:p>
        </w:tc>
        <w:tc>
          <w:tcPr>
            <w:tcW w:w="803" w:type="dxa"/>
          </w:tcPr>
          <w:p w:rsidR="000247CC" w:rsidRDefault="004E70DD" w:rsidP="000247CC">
            <w:r>
              <w:t>0.88</w:t>
            </w:r>
          </w:p>
        </w:tc>
      </w:tr>
      <w:tr w:rsidR="000247CC" w:rsidTr="004E70DD">
        <w:tc>
          <w:tcPr>
            <w:tcW w:w="1134" w:type="dxa"/>
          </w:tcPr>
          <w:p w:rsidR="000247CC" w:rsidRDefault="000247CC" w:rsidP="00260819">
            <w:r>
              <w:t>2012-13</w:t>
            </w:r>
          </w:p>
        </w:tc>
        <w:tc>
          <w:tcPr>
            <w:tcW w:w="870" w:type="dxa"/>
          </w:tcPr>
          <w:p w:rsidR="000247CC" w:rsidRDefault="000247CC" w:rsidP="000247CC">
            <w:r>
              <w:t>0</w:t>
            </w:r>
          </w:p>
        </w:tc>
        <w:tc>
          <w:tcPr>
            <w:tcW w:w="803" w:type="dxa"/>
          </w:tcPr>
          <w:p w:rsidR="000247CC" w:rsidRDefault="000247CC" w:rsidP="000247CC">
            <w:r>
              <w:t>4.95</w:t>
            </w:r>
          </w:p>
        </w:tc>
        <w:tc>
          <w:tcPr>
            <w:tcW w:w="803" w:type="dxa"/>
          </w:tcPr>
          <w:p w:rsidR="000247CC" w:rsidRDefault="000247CC" w:rsidP="000247CC">
            <w:r>
              <w:t>8.91</w:t>
            </w:r>
          </w:p>
        </w:tc>
        <w:tc>
          <w:tcPr>
            <w:tcW w:w="803" w:type="dxa"/>
          </w:tcPr>
          <w:p w:rsidR="000247CC" w:rsidRDefault="000247CC" w:rsidP="000247CC">
            <w:r>
              <w:t>4.95</w:t>
            </w:r>
          </w:p>
        </w:tc>
        <w:tc>
          <w:tcPr>
            <w:tcW w:w="803" w:type="dxa"/>
          </w:tcPr>
          <w:p w:rsidR="000247CC" w:rsidRDefault="000247CC" w:rsidP="000247CC">
            <w:r>
              <w:t>31.68</w:t>
            </w:r>
          </w:p>
        </w:tc>
        <w:tc>
          <w:tcPr>
            <w:tcW w:w="803" w:type="dxa"/>
          </w:tcPr>
          <w:p w:rsidR="000247CC" w:rsidRDefault="000247CC" w:rsidP="000247CC">
            <w:r>
              <w:t>30.69</w:t>
            </w:r>
          </w:p>
        </w:tc>
        <w:tc>
          <w:tcPr>
            <w:tcW w:w="803" w:type="dxa"/>
          </w:tcPr>
          <w:p w:rsidR="000247CC" w:rsidRDefault="000247CC" w:rsidP="000247CC">
            <w:r>
              <w:t>37.62</w:t>
            </w:r>
          </w:p>
        </w:tc>
        <w:tc>
          <w:tcPr>
            <w:tcW w:w="803" w:type="dxa"/>
          </w:tcPr>
          <w:p w:rsidR="000247CC" w:rsidRDefault="000247CC" w:rsidP="000247CC">
            <w:r>
              <w:t>38.61</w:t>
            </w:r>
          </w:p>
        </w:tc>
        <w:tc>
          <w:tcPr>
            <w:tcW w:w="803" w:type="dxa"/>
          </w:tcPr>
          <w:p w:rsidR="000247CC" w:rsidRDefault="000247CC" w:rsidP="000247CC">
            <w:r>
              <w:t>20.79</w:t>
            </w:r>
          </w:p>
        </w:tc>
        <w:tc>
          <w:tcPr>
            <w:tcW w:w="803" w:type="dxa"/>
          </w:tcPr>
          <w:p w:rsidR="000247CC" w:rsidRDefault="000247CC" w:rsidP="000247CC">
            <w:r>
              <w:t>16.83</w:t>
            </w:r>
          </w:p>
        </w:tc>
        <w:tc>
          <w:tcPr>
            <w:tcW w:w="803" w:type="dxa"/>
          </w:tcPr>
          <w:p w:rsidR="000247CC" w:rsidRDefault="000247CC" w:rsidP="000247CC">
            <w:r>
              <w:t>0.99</w:t>
            </w:r>
          </w:p>
        </w:tc>
        <w:tc>
          <w:tcPr>
            <w:tcW w:w="803" w:type="dxa"/>
          </w:tcPr>
          <w:p w:rsidR="000247CC" w:rsidRDefault="000247CC" w:rsidP="000247CC">
            <w:r>
              <w:t>3.96</w:t>
            </w:r>
          </w:p>
        </w:tc>
      </w:tr>
    </w:tbl>
    <w:p w:rsidR="000247CC" w:rsidRDefault="000247CC" w:rsidP="000247CC">
      <w:pPr>
        <w:ind w:left="720"/>
      </w:pPr>
    </w:p>
    <w:p w:rsidR="00871893" w:rsidRDefault="00871893" w:rsidP="00871893">
      <w:pPr>
        <w:pStyle w:val="ListParagraph"/>
      </w:pPr>
    </w:p>
    <w:p w:rsidR="004E70DD" w:rsidRDefault="004E70DD" w:rsidP="00871893">
      <w:pPr>
        <w:pStyle w:val="ListParagraph"/>
      </w:pPr>
    </w:p>
    <w:p w:rsidR="00711BC6" w:rsidRDefault="00871893" w:rsidP="00711BC6">
      <w:pPr>
        <w:pStyle w:val="ListParagraph"/>
        <w:numPr>
          <w:ilvl w:val="0"/>
          <w:numId w:val="11"/>
        </w:numPr>
      </w:pPr>
      <w:r>
        <w:lastRenderedPageBreak/>
        <w:t>Analysis of standardised test data over the past two years shows that the number of students below the 50</w:t>
      </w:r>
      <w:r w:rsidRPr="00404F5F">
        <w:rPr>
          <w:vertAlign w:val="superscript"/>
        </w:rPr>
        <w:t>th</w:t>
      </w:r>
      <w:r>
        <w:t xml:space="preserve"> percentile has decreased and progress at the 51</w:t>
      </w:r>
      <w:r w:rsidRPr="00404F5F">
        <w:rPr>
          <w:vertAlign w:val="superscript"/>
        </w:rPr>
        <w:t>st</w:t>
      </w:r>
      <w:r>
        <w:t xml:space="preserve"> to 98</w:t>
      </w:r>
      <w:r w:rsidRPr="00404F5F">
        <w:rPr>
          <w:vertAlign w:val="superscript"/>
        </w:rPr>
        <w:t>th</w:t>
      </w:r>
      <w:r>
        <w:t xml:space="preserve"> percentile is a</w:t>
      </w:r>
      <w:r w:rsidR="00404F5F">
        <w:t>head of the normal distribution.</w:t>
      </w:r>
    </w:p>
    <w:p w:rsidR="00711BC6" w:rsidRDefault="00711BC6" w:rsidP="00711BC6">
      <w:pPr>
        <w:pStyle w:val="ListParagraph"/>
      </w:pPr>
    </w:p>
    <w:p w:rsidR="00871893" w:rsidRPr="00533D46" w:rsidRDefault="00871893" w:rsidP="00871893">
      <w:pPr>
        <w:pStyle w:val="ListParagraph"/>
        <w:numPr>
          <w:ilvl w:val="0"/>
          <w:numId w:val="11"/>
        </w:numPr>
      </w:pPr>
      <w:r w:rsidRPr="00533D46">
        <w:t>Throughout all classes students</w:t>
      </w:r>
      <w:r w:rsidR="00533D46">
        <w:t xml:space="preserve"> generally</w:t>
      </w:r>
      <w:r w:rsidRPr="00533D46">
        <w:t xml:space="preserve"> display a good grasp of grammar, write in a range of genres and </w:t>
      </w:r>
      <w:r w:rsidR="00711BC6">
        <w:t xml:space="preserve">generally </w:t>
      </w:r>
      <w:r w:rsidRPr="00533D46">
        <w:t>have neat le</w:t>
      </w:r>
      <w:r w:rsidR="00533D46">
        <w:t xml:space="preserve">gible handwriting. However, </w:t>
      </w:r>
      <w:r w:rsidR="00533D46" w:rsidRPr="00533D46">
        <w:t>writing</w:t>
      </w:r>
      <w:r w:rsidRPr="00533D46">
        <w:t xml:space="preserve"> sh</w:t>
      </w:r>
      <w:r w:rsidR="00533D46">
        <w:t>ows a limited use of vocabulary in many instances.</w:t>
      </w:r>
      <w:r w:rsidRPr="00533D46">
        <w:t xml:space="preserve"> </w:t>
      </w:r>
      <w:r w:rsidR="00533D46">
        <w:t>Overuse of words and repetition of words was a notable feature.</w:t>
      </w:r>
    </w:p>
    <w:p w:rsidR="00871893" w:rsidRPr="00533D46" w:rsidRDefault="00871893" w:rsidP="00871893">
      <w:pPr>
        <w:pStyle w:val="ListParagraph"/>
        <w:numPr>
          <w:ilvl w:val="0"/>
          <w:numId w:val="11"/>
        </w:numPr>
      </w:pPr>
      <w:r w:rsidRPr="00533D46">
        <w:t>Children in all classes are able to recite, recall and sequence stories</w:t>
      </w:r>
      <w:r w:rsidR="00533D46" w:rsidRPr="00533D46">
        <w:t xml:space="preserve"> at a standard appropriate to their class/age level. Some children may have insufficient cognitive or oral language skill development to participate or respond effectively in group situations. Teachers’ observations would suggest that the development of language and appropriate behavioral and collaborative skills required to foster pair and group work should be targeted as early as possible e.g. turn-taking, questioning, listening. </w:t>
      </w:r>
    </w:p>
    <w:p w:rsidR="00871893" w:rsidRDefault="00871893" w:rsidP="00871893">
      <w:pPr>
        <w:pStyle w:val="ListParagraph"/>
        <w:numPr>
          <w:ilvl w:val="0"/>
          <w:numId w:val="11"/>
        </w:numPr>
      </w:pPr>
      <w:r w:rsidRPr="00871893">
        <w:t>Responses from a surv</w:t>
      </w:r>
      <w:r>
        <w:t>ey of parents show that, in general,</w:t>
      </w:r>
      <w:r w:rsidRPr="00871893">
        <w:t xml:space="preserve"> parents are positive or very positive about their child’s performance in literacy especially reading and writing. </w:t>
      </w:r>
      <w:r w:rsidR="00533D46">
        <w:t>[See survey results appended.]Some parents suggested that lists of appropriate reading material be made available to parents.</w:t>
      </w:r>
    </w:p>
    <w:p w:rsidR="007F6DAD" w:rsidRDefault="007F6DAD" w:rsidP="00871893">
      <w:pPr>
        <w:pStyle w:val="ListParagraph"/>
        <w:numPr>
          <w:ilvl w:val="0"/>
          <w:numId w:val="11"/>
        </w:numPr>
      </w:pPr>
      <w:r>
        <w:t>Our survey of parents’ views on children’s oral language indicated that the majority of parents had a positive view of their children’s oral language abilities e.g. comprehension of oral instructions, use of age-appropriate language and grammatical constructions, ability to sustain a train of thought and to sequence events, ability to recall events from immediate or longer term past.</w:t>
      </w:r>
    </w:p>
    <w:p w:rsidR="007F6DAD" w:rsidRPr="007F6DAD" w:rsidRDefault="00327505" w:rsidP="00871893">
      <w:pPr>
        <w:pStyle w:val="ListParagraph"/>
        <w:numPr>
          <w:ilvl w:val="0"/>
          <w:numId w:val="10"/>
        </w:numPr>
      </w:pPr>
      <w:r>
        <w:t>R</w:t>
      </w:r>
      <w:r w:rsidR="007F6DAD">
        <w:t>eplies indicated</w:t>
      </w:r>
      <w:r>
        <w:t xml:space="preserve"> that a small percentage of parents felt that</w:t>
      </w:r>
      <w:r w:rsidR="007F6DAD">
        <w:t xml:space="preserve"> some </w:t>
      </w:r>
      <w:r>
        <w:t xml:space="preserve">children experienced </w:t>
      </w:r>
      <w:r w:rsidR="007F6DAD">
        <w:t xml:space="preserve">difficulty </w:t>
      </w:r>
      <w:r>
        <w:t>in speaking clearly and without hesitancy when giving accounts of personal experiences or describing events</w:t>
      </w:r>
      <w:r w:rsidR="007F6DAD">
        <w:t>.  Around 20% indicated that children sometimes require</w:t>
      </w:r>
      <w:r>
        <w:t>d</w:t>
      </w:r>
      <w:r w:rsidR="007F6DAD">
        <w:t xml:space="preserve"> prompting or assistance when speaking.</w:t>
      </w:r>
    </w:p>
    <w:p w:rsidR="00533D46" w:rsidRPr="00533D46" w:rsidRDefault="00533D46" w:rsidP="00871893">
      <w:pPr>
        <w:pStyle w:val="ListParagraph"/>
        <w:numPr>
          <w:ilvl w:val="0"/>
          <w:numId w:val="10"/>
        </w:numPr>
      </w:pPr>
      <w:r w:rsidRPr="00533D46">
        <w:t xml:space="preserve">Our pupil survey </w:t>
      </w:r>
      <w:r w:rsidR="007F6DAD">
        <w:t xml:space="preserve">on literacy </w:t>
      </w:r>
      <w:r w:rsidRPr="00533D46">
        <w:t xml:space="preserve">indicated the great majority of </w:t>
      </w:r>
      <w:r w:rsidR="00871893" w:rsidRPr="00533D46">
        <w:t>students have a positive attitude toward reading</w:t>
      </w:r>
      <w:r w:rsidRPr="00533D46">
        <w:t xml:space="preserve">. They also expressed confidence in their reading ability and viewed reading as </w:t>
      </w:r>
      <w:r>
        <w:t xml:space="preserve">an </w:t>
      </w:r>
      <w:r w:rsidRPr="00533D46">
        <w:t>enjoyable</w:t>
      </w:r>
      <w:r>
        <w:t xml:space="preserve"> activity</w:t>
      </w:r>
      <w:r w:rsidRPr="00533D46">
        <w:t>.</w:t>
      </w:r>
    </w:p>
    <w:p w:rsidR="00711BC6" w:rsidRPr="00711BC6" w:rsidRDefault="00533D46" w:rsidP="00711BC6">
      <w:pPr>
        <w:pStyle w:val="ListParagraph"/>
        <w:numPr>
          <w:ilvl w:val="0"/>
          <w:numId w:val="10"/>
        </w:numPr>
        <w:rPr>
          <w:rFonts w:ascii="Arial" w:hAnsi="Arial" w:cs="Arial"/>
          <w:b/>
          <w:bCs/>
          <w:sz w:val="22"/>
          <w:szCs w:val="22"/>
        </w:rPr>
      </w:pPr>
      <w:r w:rsidRPr="00711BC6">
        <w:t xml:space="preserve"> Teachers</w:t>
      </w:r>
      <w:r w:rsidR="00711BC6">
        <w:t>’</w:t>
      </w:r>
      <w:r w:rsidRPr="00711BC6">
        <w:t xml:space="preserve"> Literacy lesson</w:t>
      </w:r>
      <w:r w:rsidR="00711BC6">
        <w:t>s cater</w:t>
      </w:r>
      <w:r w:rsidR="00871893" w:rsidRPr="00711BC6">
        <w:t xml:space="preserve"> for different </w:t>
      </w:r>
      <w:r w:rsidRPr="00711BC6">
        <w:t>l</w:t>
      </w:r>
      <w:r w:rsidR="00711BC6">
        <w:t xml:space="preserve">earning styles and incorporate </w:t>
      </w:r>
      <w:r w:rsidR="00871893" w:rsidRPr="00711BC6">
        <w:t>a variety of teaching methodologies.</w:t>
      </w:r>
      <w:r w:rsidR="00871893" w:rsidRPr="00711BC6">
        <w:rPr>
          <w:i/>
          <w:color w:val="FF0000"/>
        </w:rPr>
        <w:t xml:space="preserve">  </w:t>
      </w:r>
      <w:r w:rsidR="00871893" w:rsidRPr="00711BC6">
        <w:t>Teachers feel that most students are motivated and confident in their learning.</w:t>
      </w:r>
      <w:r w:rsidR="00711BC6">
        <w:t xml:space="preserve"> </w:t>
      </w:r>
      <w:r w:rsidR="008643BC">
        <w:t>Ongoing</w:t>
      </w:r>
      <w:r w:rsidR="008643BC" w:rsidRPr="00711BC6">
        <w:rPr>
          <w:i/>
          <w:color w:val="FF0000"/>
        </w:rPr>
        <w:t xml:space="preserve"> </w:t>
      </w:r>
      <w:r w:rsidR="008643BC" w:rsidRPr="008643BC">
        <w:t>assessment</w:t>
      </w:r>
      <w:r w:rsidR="00711BC6">
        <w:t xml:space="preserve"> of teaching and learning is used to guide teachers planning and choice of teaching methodologies. (e.g. In-class support/ small-group teaching; Parallel teaching; Paired Reading&amp; Shared Reading; Collaborative teaching [Note: See reports on collaborative teaching assignment)</w:t>
      </w:r>
    </w:p>
    <w:p w:rsidR="00711BC6" w:rsidRDefault="00711BC6" w:rsidP="00711BC6">
      <w:pPr>
        <w:pStyle w:val="ListParagraph"/>
      </w:pPr>
    </w:p>
    <w:p w:rsidR="00711BC6" w:rsidRPr="00711BC6" w:rsidRDefault="00711BC6" w:rsidP="00711BC6">
      <w:pPr>
        <w:pStyle w:val="ListParagraph"/>
        <w:rPr>
          <w:rFonts w:ascii="Arial" w:hAnsi="Arial" w:cs="Arial"/>
          <w:b/>
          <w:bCs/>
          <w:sz w:val="22"/>
          <w:szCs w:val="22"/>
        </w:rPr>
      </w:pPr>
    </w:p>
    <w:p w:rsidR="00441C23" w:rsidRDefault="00441C23" w:rsidP="00711BC6">
      <w:pPr>
        <w:pStyle w:val="ListParagraph"/>
        <w:numPr>
          <w:ilvl w:val="0"/>
          <w:numId w:val="10"/>
        </w:numPr>
        <w:rPr>
          <w:rFonts w:ascii="Arial" w:hAnsi="Arial" w:cs="Arial"/>
          <w:b/>
          <w:bCs/>
          <w:sz w:val="22"/>
          <w:szCs w:val="22"/>
        </w:rPr>
      </w:pPr>
      <w:r>
        <w:rPr>
          <w:rFonts w:ascii="Arial" w:hAnsi="Arial" w:cs="Arial"/>
          <w:b/>
          <w:bCs/>
          <w:sz w:val="22"/>
          <w:szCs w:val="22"/>
        </w:rPr>
        <w:t>3. Progress made on previously-identified improvement targets</w:t>
      </w:r>
    </w:p>
    <w:p w:rsidR="00AC7DD0" w:rsidRDefault="00AC7DD0" w:rsidP="00441C23">
      <w:pPr>
        <w:rPr>
          <w:rFonts w:ascii="Arial" w:hAnsi="Arial" w:cs="Arial"/>
          <w:b/>
          <w:bCs/>
          <w:sz w:val="22"/>
          <w:szCs w:val="22"/>
        </w:rPr>
      </w:pPr>
    </w:p>
    <w:p w:rsidR="00A30D70" w:rsidRDefault="00871893" w:rsidP="00871893">
      <w:pPr>
        <w:pStyle w:val="ListParagraph"/>
        <w:numPr>
          <w:ilvl w:val="0"/>
          <w:numId w:val="6"/>
        </w:numPr>
      </w:pPr>
      <w:r>
        <w:t>N/A for year one as SIP not in place yet. This will be addressed at the end of year 1.</w:t>
      </w:r>
    </w:p>
    <w:p w:rsidR="00441C23" w:rsidRDefault="00441C23" w:rsidP="00441C23">
      <w:pPr>
        <w:rPr>
          <w:rFonts w:ascii="Arial" w:hAnsi="Arial" w:cs="Arial"/>
          <w:b/>
          <w:bCs/>
          <w:sz w:val="22"/>
          <w:szCs w:val="22"/>
        </w:rPr>
      </w:pPr>
    </w:p>
    <w:p w:rsidR="00441C23" w:rsidRDefault="00441C23" w:rsidP="00441C23">
      <w:pPr>
        <w:rPr>
          <w:rFonts w:ascii="Arial" w:hAnsi="Arial" w:cs="Arial"/>
          <w:b/>
          <w:bCs/>
          <w:sz w:val="22"/>
          <w:szCs w:val="22"/>
        </w:rPr>
      </w:pPr>
    </w:p>
    <w:p w:rsidR="00404F5F" w:rsidRDefault="00404F5F" w:rsidP="00441C23">
      <w:pPr>
        <w:rPr>
          <w:rFonts w:ascii="Arial" w:hAnsi="Arial" w:cs="Arial"/>
          <w:b/>
          <w:bCs/>
          <w:sz w:val="22"/>
          <w:szCs w:val="22"/>
        </w:rPr>
      </w:pPr>
    </w:p>
    <w:p w:rsidR="00404F5F" w:rsidRDefault="00404F5F" w:rsidP="00441C23">
      <w:pPr>
        <w:rPr>
          <w:rFonts w:ascii="Arial" w:hAnsi="Arial" w:cs="Arial"/>
          <w:b/>
          <w:bCs/>
          <w:sz w:val="22"/>
          <w:szCs w:val="22"/>
        </w:rPr>
      </w:pPr>
    </w:p>
    <w:p w:rsidR="00404F5F" w:rsidRDefault="00404F5F" w:rsidP="00441C23">
      <w:pPr>
        <w:rPr>
          <w:rFonts w:ascii="Arial" w:hAnsi="Arial" w:cs="Arial"/>
          <w:b/>
          <w:bCs/>
          <w:sz w:val="22"/>
          <w:szCs w:val="22"/>
        </w:rPr>
      </w:pPr>
    </w:p>
    <w:p w:rsidR="00404F5F" w:rsidRDefault="00404F5F" w:rsidP="00441C23">
      <w:pPr>
        <w:rPr>
          <w:rFonts w:ascii="Arial" w:hAnsi="Arial" w:cs="Arial"/>
          <w:b/>
          <w:bCs/>
          <w:sz w:val="22"/>
          <w:szCs w:val="22"/>
        </w:rPr>
      </w:pPr>
    </w:p>
    <w:p w:rsidR="00441C23" w:rsidRDefault="00441C23" w:rsidP="00441C23">
      <w:pPr>
        <w:rPr>
          <w:rFonts w:ascii="Arial" w:hAnsi="Arial" w:cs="Arial"/>
          <w:b/>
          <w:bCs/>
          <w:sz w:val="22"/>
          <w:szCs w:val="22"/>
        </w:rPr>
      </w:pPr>
      <w:r>
        <w:rPr>
          <w:rFonts w:ascii="Arial" w:hAnsi="Arial" w:cs="Arial"/>
          <w:b/>
          <w:bCs/>
          <w:sz w:val="22"/>
          <w:szCs w:val="22"/>
        </w:rPr>
        <w:t>4</w:t>
      </w:r>
      <w:r w:rsidRPr="00026599">
        <w:rPr>
          <w:rFonts w:ascii="Arial" w:hAnsi="Arial" w:cs="Arial"/>
          <w:b/>
          <w:bCs/>
          <w:sz w:val="22"/>
          <w:szCs w:val="22"/>
        </w:rPr>
        <w:t>. Summary of school self-evaluation findings</w:t>
      </w:r>
    </w:p>
    <w:p w:rsidR="00711BC6" w:rsidRDefault="00711BC6" w:rsidP="00441C23">
      <w:pPr>
        <w:rPr>
          <w:rFonts w:ascii="Arial" w:hAnsi="Arial" w:cs="Arial"/>
          <w:b/>
          <w:bCs/>
          <w:sz w:val="22"/>
          <w:szCs w:val="22"/>
        </w:rPr>
      </w:pPr>
    </w:p>
    <w:p w:rsidR="00441C23" w:rsidRDefault="00441C23" w:rsidP="00441C23">
      <w:pPr>
        <w:rPr>
          <w:rFonts w:ascii="Arial" w:hAnsi="Arial" w:cs="Arial"/>
          <w:sz w:val="20"/>
          <w:szCs w:val="20"/>
        </w:rPr>
      </w:pPr>
    </w:p>
    <w:p w:rsidR="00711BC6" w:rsidRPr="00F919AA" w:rsidRDefault="00711BC6" w:rsidP="00711BC6">
      <w:pPr>
        <w:pStyle w:val="ListParagraph"/>
        <w:numPr>
          <w:ilvl w:val="1"/>
          <w:numId w:val="12"/>
        </w:numPr>
        <w:rPr>
          <w:b/>
        </w:rPr>
      </w:pPr>
      <w:r w:rsidRPr="00F919AA">
        <w:rPr>
          <w:b/>
        </w:rPr>
        <w:t>Our school has strengths in the following areas:</w:t>
      </w:r>
    </w:p>
    <w:p w:rsidR="00711BC6" w:rsidRPr="00FB5304" w:rsidRDefault="00711BC6" w:rsidP="00711BC6">
      <w:pPr>
        <w:pStyle w:val="ListParagraph"/>
        <w:ind w:left="760"/>
      </w:pPr>
    </w:p>
    <w:p w:rsidR="00711BC6" w:rsidRPr="00A555FA" w:rsidRDefault="00711BC6" w:rsidP="00711BC6">
      <w:pPr>
        <w:ind w:firstLine="360"/>
        <w:rPr>
          <w:b/>
          <w:color w:val="FF0000"/>
        </w:rPr>
      </w:pPr>
      <w:r w:rsidRPr="00A555FA">
        <w:rPr>
          <w:b/>
        </w:rPr>
        <w:t>Attainment of curriculum objectives:</w:t>
      </w:r>
    </w:p>
    <w:p w:rsidR="00711BC6" w:rsidRDefault="00711BC6" w:rsidP="00711BC6">
      <w:pPr>
        <w:pStyle w:val="ListParagraph"/>
        <w:numPr>
          <w:ilvl w:val="0"/>
          <w:numId w:val="13"/>
        </w:numPr>
      </w:pPr>
      <w:r>
        <w:t>Analysis of standardised test data over the past two years shows that the number of students below the 50</w:t>
      </w:r>
      <w:r w:rsidRPr="00871893">
        <w:rPr>
          <w:vertAlign w:val="superscript"/>
        </w:rPr>
        <w:t>th</w:t>
      </w:r>
      <w:r>
        <w:t xml:space="preserve"> percentile has decreased and progress at the 51</w:t>
      </w:r>
      <w:r w:rsidRPr="00871893">
        <w:rPr>
          <w:vertAlign w:val="superscript"/>
        </w:rPr>
        <w:t>st</w:t>
      </w:r>
      <w:r>
        <w:t xml:space="preserve"> to 98</w:t>
      </w:r>
      <w:r w:rsidRPr="00871893">
        <w:rPr>
          <w:vertAlign w:val="superscript"/>
        </w:rPr>
        <w:t>th</w:t>
      </w:r>
      <w:r>
        <w:t xml:space="preserve"> percentile is ahead o</w:t>
      </w:r>
      <w:r w:rsidR="00F658C6">
        <w:t>f the normal distribution curve and has improved over the past two years.</w:t>
      </w:r>
    </w:p>
    <w:p w:rsidR="00711BC6" w:rsidRDefault="00711BC6" w:rsidP="00711BC6">
      <w:pPr>
        <w:pStyle w:val="ListParagraph"/>
        <w:numPr>
          <w:ilvl w:val="0"/>
          <w:numId w:val="13"/>
        </w:numPr>
      </w:pPr>
      <w:r w:rsidRPr="000E6AA1">
        <w:t xml:space="preserve">Children </w:t>
      </w:r>
      <w:r>
        <w:t>are generally able to recite, recall and sequence stories orally and in written form at an age-appropriate level.</w:t>
      </w:r>
    </w:p>
    <w:p w:rsidR="00711BC6" w:rsidRDefault="00711BC6" w:rsidP="00711BC6">
      <w:pPr>
        <w:pStyle w:val="ListParagraph"/>
        <w:numPr>
          <w:ilvl w:val="0"/>
          <w:numId w:val="13"/>
        </w:numPr>
      </w:pPr>
      <w:r>
        <w:t>Children are able to confidently speak and write about a topic of personal interest.</w:t>
      </w:r>
    </w:p>
    <w:p w:rsidR="00711BC6" w:rsidRDefault="00711BC6" w:rsidP="00711BC6">
      <w:pPr>
        <w:pStyle w:val="ListParagraph"/>
        <w:numPr>
          <w:ilvl w:val="0"/>
          <w:numId w:val="13"/>
        </w:numPr>
      </w:pPr>
      <w:r>
        <w:t>Most children write in a variety of genres, have a good grasp of grammar and have developed a cursive handwriting style from 3</w:t>
      </w:r>
      <w:r w:rsidRPr="00711BC6">
        <w:rPr>
          <w:vertAlign w:val="superscript"/>
        </w:rPr>
        <w:t>rd</w:t>
      </w:r>
      <w:r>
        <w:t xml:space="preserve"> Class onwards.</w:t>
      </w:r>
    </w:p>
    <w:p w:rsidR="00A555FA" w:rsidRDefault="00A555FA" w:rsidP="00A555FA">
      <w:pPr>
        <w:pStyle w:val="ListParagraph"/>
        <w:ind w:left="1480"/>
      </w:pPr>
    </w:p>
    <w:p w:rsidR="00A555FA" w:rsidRDefault="00A555FA" w:rsidP="00A555FA">
      <w:pPr>
        <w:rPr>
          <w:b/>
        </w:rPr>
      </w:pPr>
      <w:r>
        <w:rPr>
          <w:b/>
        </w:rPr>
        <w:t xml:space="preserve">   </w:t>
      </w:r>
      <w:r w:rsidRPr="00A555FA">
        <w:rPr>
          <w:b/>
        </w:rPr>
        <w:t>Areas for improvement:</w:t>
      </w:r>
    </w:p>
    <w:p w:rsidR="00A555FA" w:rsidRDefault="00A555FA" w:rsidP="00A555FA">
      <w:pPr>
        <w:pStyle w:val="ListParagraph"/>
        <w:numPr>
          <w:ilvl w:val="0"/>
          <w:numId w:val="17"/>
        </w:numPr>
      </w:pPr>
      <w:r>
        <w:t>Oral language skills need to be developed to include use of tier 2 words.</w:t>
      </w:r>
    </w:p>
    <w:p w:rsidR="00A555FA" w:rsidRDefault="004C20C1" w:rsidP="00A555FA">
      <w:pPr>
        <w:pStyle w:val="ListParagraph"/>
        <w:numPr>
          <w:ilvl w:val="0"/>
          <w:numId w:val="17"/>
        </w:numPr>
      </w:pPr>
      <w:r>
        <w:t>The teaching of the writing process needs to be further developed throughout the school.</w:t>
      </w:r>
    </w:p>
    <w:p w:rsidR="004C20C1" w:rsidRPr="00A555FA" w:rsidRDefault="004C20C1" w:rsidP="00A555FA">
      <w:pPr>
        <w:pStyle w:val="ListParagraph"/>
        <w:numPr>
          <w:ilvl w:val="0"/>
          <w:numId w:val="17"/>
        </w:numPr>
      </w:pPr>
      <w:r>
        <w:t>Teaching of spellings, punctuation and grammar needs attention.</w:t>
      </w:r>
    </w:p>
    <w:p w:rsidR="00711BC6" w:rsidRPr="00A555FA" w:rsidRDefault="00711BC6" w:rsidP="00711BC6">
      <w:pPr>
        <w:pStyle w:val="ListParagraph"/>
        <w:ind w:left="1480"/>
      </w:pPr>
    </w:p>
    <w:p w:rsidR="00711BC6" w:rsidRDefault="00711BC6" w:rsidP="00711BC6">
      <w:pPr>
        <w:ind w:firstLine="720"/>
        <w:rPr>
          <w:b/>
        </w:rPr>
      </w:pPr>
      <w:r w:rsidRPr="00711BC6">
        <w:rPr>
          <w:b/>
        </w:rPr>
        <w:t xml:space="preserve">Engagement in learning: </w:t>
      </w:r>
    </w:p>
    <w:p w:rsidR="00711BC6" w:rsidRPr="00711BC6" w:rsidRDefault="00711BC6" w:rsidP="00711BC6">
      <w:pPr>
        <w:ind w:firstLine="720"/>
        <w:rPr>
          <w:b/>
        </w:rPr>
      </w:pPr>
    </w:p>
    <w:p w:rsidR="00711BC6" w:rsidRDefault="00711BC6" w:rsidP="00711BC6">
      <w:pPr>
        <w:pStyle w:val="ListParagraph"/>
        <w:numPr>
          <w:ilvl w:val="0"/>
          <w:numId w:val="14"/>
        </w:numPr>
      </w:pPr>
      <w:r>
        <w:t>Parents reported that most children like to read at home and this was also reflected in the pupil survey.</w:t>
      </w:r>
    </w:p>
    <w:p w:rsidR="00711BC6" w:rsidRDefault="00711BC6" w:rsidP="00711BC6">
      <w:pPr>
        <w:pStyle w:val="ListParagraph"/>
        <w:numPr>
          <w:ilvl w:val="0"/>
          <w:numId w:val="14"/>
        </w:numPr>
      </w:pPr>
      <w:r>
        <w:t>Teachers report that children are generally confident and motivated regardless of their ability level</w:t>
      </w:r>
    </w:p>
    <w:p w:rsidR="00711BC6" w:rsidRDefault="00711BC6" w:rsidP="00711BC6">
      <w:pPr>
        <w:pStyle w:val="ListParagraph"/>
        <w:numPr>
          <w:ilvl w:val="0"/>
          <w:numId w:val="14"/>
        </w:numPr>
      </w:pPr>
      <w:r>
        <w:t>Teachers have noted that the use of ICT by both teachers and students has enhanced the teaching and learning experience for all and can act as a motivational force in the classroom. It has considerable potential to assist in the development of literacy skills.</w:t>
      </w:r>
    </w:p>
    <w:p w:rsidR="00711BC6" w:rsidRDefault="00711BC6" w:rsidP="00711BC6">
      <w:pPr>
        <w:pStyle w:val="ListParagraph"/>
        <w:ind w:left="1440"/>
      </w:pPr>
    </w:p>
    <w:p w:rsidR="00711BC6" w:rsidRPr="00711BC6" w:rsidRDefault="00711BC6" w:rsidP="00711BC6">
      <w:pPr>
        <w:ind w:firstLine="720"/>
        <w:rPr>
          <w:b/>
        </w:rPr>
      </w:pPr>
      <w:r w:rsidRPr="00711BC6">
        <w:rPr>
          <w:b/>
        </w:rPr>
        <w:t xml:space="preserve">Teaching Approaches: </w:t>
      </w:r>
    </w:p>
    <w:p w:rsidR="00711BC6" w:rsidRDefault="00711BC6" w:rsidP="00711BC6">
      <w:pPr>
        <w:pStyle w:val="ListParagraph"/>
        <w:numPr>
          <w:ilvl w:val="0"/>
          <w:numId w:val="15"/>
        </w:numPr>
      </w:pPr>
      <w:r>
        <w:t>Teachers use a range of methodologies including: active learning including play, guided activity (scaffolded approach to literacy at junior level), discovery and teacher modeling</w:t>
      </w:r>
    </w:p>
    <w:p w:rsidR="00F658C6" w:rsidRDefault="00F658C6" w:rsidP="00711BC6">
      <w:pPr>
        <w:pStyle w:val="ListParagraph"/>
        <w:numPr>
          <w:ilvl w:val="0"/>
          <w:numId w:val="15"/>
        </w:numPr>
      </w:pPr>
      <w:r>
        <w:t>Collaborative and co-operative teaching has been introduced in classes from 1</w:t>
      </w:r>
      <w:r w:rsidRPr="00F658C6">
        <w:rPr>
          <w:vertAlign w:val="superscript"/>
        </w:rPr>
        <w:t>st</w:t>
      </w:r>
      <w:r>
        <w:t xml:space="preserve"> to 6</w:t>
      </w:r>
      <w:r w:rsidRPr="00F658C6">
        <w:rPr>
          <w:vertAlign w:val="superscript"/>
        </w:rPr>
        <w:t>th</w:t>
      </w:r>
      <w:r>
        <w:t xml:space="preserve"> from Sept. 2012.</w:t>
      </w:r>
    </w:p>
    <w:p w:rsidR="00711BC6" w:rsidRDefault="00711BC6" w:rsidP="00711BC6">
      <w:pPr>
        <w:pStyle w:val="ListParagraph"/>
        <w:numPr>
          <w:ilvl w:val="0"/>
          <w:numId w:val="15"/>
        </w:numPr>
      </w:pPr>
      <w:r>
        <w:t>Teaching approaches are planned to meet the requirements of varying   learning styles and abilities of students.</w:t>
      </w:r>
    </w:p>
    <w:p w:rsidR="00711BC6" w:rsidRDefault="00711BC6" w:rsidP="00711BC6"/>
    <w:p w:rsidR="00711BC6" w:rsidRPr="00711BC6" w:rsidRDefault="00711BC6" w:rsidP="00711BC6">
      <w:pPr>
        <w:pStyle w:val="ListParagraph"/>
        <w:numPr>
          <w:ilvl w:val="1"/>
          <w:numId w:val="12"/>
        </w:numPr>
        <w:rPr>
          <w:b/>
        </w:rPr>
      </w:pPr>
      <w:r w:rsidRPr="00711BC6">
        <w:rPr>
          <w:b/>
        </w:rPr>
        <w:t xml:space="preserve">The following areas are </w:t>
      </w:r>
      <w:proofErr w:type="spellStart"/>
      <w:r w:rsidRPr="00711BC6">
        <w:rPr>
          <w:b/>
        </w:rPr>
        <w:t>prioritised</w:t>
      </w:r>
      <w:proofErr w:type="spellEnd"/>
      <w:r w:rsidRPr="00711BC6">
        <w:rPr>
          <w:b/>
        </w:rPr>
        <w:t xml:space="preserve"> for improvement</w:t>
      </w:r>
    </w:p>
    <w:p w:rsidR="00F658C6" w:rsidRDefault="00711BC6" w:rsidP="00F658C6">
      <w:pPr>
        <w:pStyle w:val="ListParagraph"/>
        <w:numPr>
          <w:ilvl w:val="0"/>
          <w:numId w:val="16"/>
        </w:numPr>
      </w:pPr>
      <w:r>
        <w:t>Oral language developmen</w:t>
      </w:r>
      <w:r w:rsidR="00F658C6">
        <w:t xml:space="preserve">t  </w:t>
      </w:r>
    </w:p>
    <w:p w:rsidR="00711BC6" w:rsidRDefault="00F658C6" w:rsidP="00F658C6">
      <w:pPr>
        <w:pStyle w:val="ListParagraph"/>
        <w:numPr>
          <w:ilvl w:val="0"/>
          <w:numId w:val="16"/>
        </w:numPr>
      </w:pPr>
      <w:r>
        <w:t>C</w:t>
      </w:r>
      <w:r w:rsidR="00652FEA">
        <w:t>ollaborative</w:t>
      </w:r>
      <w:r w:rsidR="00711BC6">
        <w:t xml:space="preserve"> group work</w:t>
      </w:r>
    </w:p>
    <w:p w:rsidR="00711BC6" w:rsidRDefault="00711BC6" w:rsidP="00711BC6">
      <w:pPr>
        <w:pStyle w:val="ListParagraph"/>
        <w:ind w:left="1480"/>
      </w:pPr>
    </w:p>
    <w:p w:rsidR="00711BC6" w:rsidRDefault="00711BC6" w:rsidP="00711BC6">
      <w:pPr>
        <w:pStyle w:val="ListParagraph"/>
        <w:ind w:left="1080"/>
      </w:pPr>
    </w:p>
    <w:p w:rsidR="00711BC6" w:rsidRDefault="00711BC6" w:rsidP="00711BC6">
      <w:pPr>
        <w:pStyle w:val="ListParagraph"/>
        <w:numPr>
          <w:ilvl w:val="1"/>
          <w:numId w:val="12"/>
        </w:numPr>
        <w:rPr>
          <w:b/>
        </w:rPr>
      </w:pPr>
      <w:r w:rsidRPr="00847A70">
        <w:rPr>
          <w:b/>
        </w:rPr>
        <w:t>The following legislative and regul</w:t>
      </w:r>
      <w:r>
        <w:rPr>
          <w:b/>
        </w:rPr>
        <w:t>atory requirements need to be</w:t>
      </w:r>
      <w:r w:rsidRPr="00847A70">
        <w:rPr>
          <w:b/>
        </w:rPr>
        <w:t xml:space="preserve"> address</w:t>
      </w:r>
      <w:r w:rsidR="004C20C1">
        <w:rPr>
          <w:b/>
        </w:rPr>
        <w:t>ed: Data Protection Policy</w:t>
      </w:r>
    </w:p>
    <w:p w:rsidR="00711BC6" w:rsidRDefault="00711BC6" w:rsidP="00711BC6">
      <w:pPr>
        <w:pStyle w:val="ListParagraph"/>
        <w:ind w:left="760"/>
        <w:rPr>
          <w:b/>
        </w:rPr>
      </w:pPr>
    </w:p>
    <w:p w:rsidR="00441C23" w:rsidRPr="00711BC6" w:rsidRDefault="00441C23" w:rsidP="00711BC6">
      <w:pPr>
        <w:pStyle w:val="ListParagraph"/>
        <w:ind w:left="760"/>
      </w:pPr>
    </w:p>
    <w:p w:rsidR="00404F5F" w:rsidRPr="00B65B86" w:rsidRDefault="00404F5F" w:rsidP="005B490D">
      <w:pPr>
        <w:tabs>
          <w:tab w:val="left" w:pos="2360"/>
        </w:tabs>
        <w:rPr>
          <w:rFonts w:ascii="Arial" w:hAnsi="Arial" w:cs="Arial"/>
          <w:i/>
          <w:sz w:val="20"/>
          <w:szCs w:val="20"/>
          <w:lang w:val="en-IE"/>
        </w:rPr>
      </w:pPr>
    </w:p>
    <w:p w:rsidR="00A30D70" w:rsidRDefault="00441C23" w:rsidP="00A30D70">
      <w:pPr>
        <w:jc w:val="center"/>
        <w:rPr>
          <w:rFonts w:ascii="Arial" w:hAnsi="Arial" w:cs="Arial"/>
          <w:b/>
          <w:bCs/>
          <w:i/>
        </w:rPr>
      </w:pPr>
      <w:r>
        <w:rPr>
          <w:rFonts w:ascii="Arial" w:hAnsi="Arial" w:cs="Arial"/>
          <w:b/>
          <w:bCs/>
          <w:i/>
        </w:rPr>
        <w:t xml:space="preserve">Appendix to </w:t>
      </w:r>
      <w:r w:rsidRPr="0059356B">
        <w:rPr>
          <w:rFonts w:ascii="Arial" w:hAnsi="Arial" w:cs="Arial"/>
          <w:b/>
          <w:bCs/>
          <w:i/>
        </w:rPr>
        <w:t>School Self-Evaluation Report</w:t>
      </w:r>
      <w:r>
        <w:rPr>
          <w:rFonts w:ascii="Arial" w:hAnsi="Arial" w:cs="Arial"/>
          <w:b/>
          <w:bCs/>
          <w:i/>
        </w:rPr>
        <w:t xml:space="preserve">: </w:t>
      </w:r>
    </w:p>
    <w:p w:rsidR="00441C23" w:rsidRPr="00F6378B" w:rsidRDefault="00441C23" w:rsidP="00A30D70">
      <w:pPr>
        <w:jc w:val="center"/>
        <w:rPr>
          <w:rFonts w:ascii="Arial" w:hAnsi="Arial" w:cs="Arial"/>
          <w:sz w:val="20"/>
          <w:szCs w:val="20"/>
        </w:rPr>
      </w:pPr>
      <w:proofErr w:type="gramStart"/>
      <w:r>
        <w:rPr>
          <w:rFonts w:ascii="Arial" w:hAnsi="Arial" w:cs="Arial"/>
          <w:b/>
          <w:bCs/>
          <w:i/>
        </w:rPr>
        <w:t>legislative</w:t>
      </w:r>
      <w:proofErr w:type="gramEnd"/>
      <w:r>
        <w:rPr>
          <w:rFonts w:ascii="Arial" w:hAnsi="Arial" w:cs="Arial"/>
          <w:b/>
          <w:bCs/>
          <w:i/>
        </w:rPr>
        <w:t xml:space="preserve"> and regulatory checklist</w:t>
      </w:r>
    </w:p>
    <w:p w:rsidR="00441C23" w:rsidRDefault="00441C23" w:rsidP="00441C23"/>
    <w:tbl>
      <w:tblPr>
        <w:tblW w:w="105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2520"/>
        <w:gridCol w:w="66"/>
        <w:gridCol w:w="1106"/>
        <w:gridCol w:w="956"/>
        <w:gridCol w:w="1496"/>
        <w:gridCol w:w="68"/>
        <w:gridCol w:w="1980"/>
      </w:tblGrid>
      <w:tr w:rsidR="00441C23" w:rsidRPr="00CA55E6" w:rsidTr="00186F2E">
        <w:trPr>
          <w:tblHeader/>
        </w:trPr>
        <w:tc>
          <w:tcPr>
            <w:tcW w:w="2356" w:type="dxa"/>
            <w:tcBorders>
              <w:bottom w:val="single" w:sz="4" w:space="0" w:color="auto"/>
            </w:tcBorders>
            <w:shd w:val="clear" w:color="auto" w:fill="FFCC99"/>
          </w:tcPr>
          <w:p w:rsidR="00441C23" w:rsidRPr="00CA55E6" w:rsidRDefault="00441C23" w:rsidP="00B06474">
            <w:pPr>
              <w:rPr>
                <w:rFonts w:ascii="Arial" w:hAnsi="Arial" w:cs="Arial"/>
                <w:b/>
                <w:sz w:val="18"/>
                <w:szCs w:val="18"/>
                <w:lang w:val="en-IE"/>
              </w:rPr>
            </w:pPr>
          </w:p>
          <w:p w:rsidR="00441C23" w:rsidRPr="00CA55E6" w:rsidRDefault="00441C23" w:rsidP="00B06474">
            <w:pPr>
              <w:rPr>
                <w:rFonts w:ascii="Arial" w:hAnsi="Arial" w:cs="Arial"/>
                <w:sz w:val="18"/>
                <w:szCs w:val="18"/>
                <w:lang w:val="en-IE"/>
              </w:rPr>
            </w:pPr>
            <w:r w:rsidRPr="00CA55E6">
              <w:rPr>
                <w:rFonts w:ascii="Arial" w:hAnsi="Arial" w:cs="Arial"/>
                <w:b/>
                <w:sz w:val="18"/>
                <w:szCs w:val="18"/>
                <w:lang w:val="en-IE"/>
              </w:rPr>
              <w:t>Issue</w:t>
            </w:r>
          </w:p>
        </w:tc>
        <w:tc>
          <w:tcPr>
            <w:tcW w:w="4648" w:type="dxa"/>
            <w:gridSpan w:val="4"/>
            <w:tcBorders>
              <w:bottom w:val="single" w:sz="4" w:space="0" w:color="auto"/>
            </w:tcBorders>
            <w:shd w:val="clear" w:color="auto" w:fill="FFCC99"/>
          </w:tcPr>
          <w:p w:rsidR="00441C23" w:rsidRPr="00CA55E6" w:rsidRDefault="00441C23" w:rsidP="00B06474">
            <w:pPr>
              <w:rPr>
                <w:rFonts w:ascii="Arial" w:hAnsi="Arial" w:cs="Arial"/>
                <w:b/>
                <w:sz w:val="18"/>
                <w:szCs w:val="18"/>
                <w:lang w:val="en-IE"/>
              </w:rPr>
            </w:pPr>
          </w:p>
          <w:p w:rsidR="00441C23" w:rsidRPr="00CA55E6" w:rsidRDefault="00441C23" w:rsidP="00B06474">
            <w:pPr>
              <w:rPr>
                <w:rFonts w:ascii="Arial" w:hAnsi="Arial" w:cs="Arial"/>
                <w:b/>
                <w:sz w:val="18"/>
                <w:szCs w:val="18"/>
                <w:lang w:val="en-IE"/>
              </w:rPr>
            </w:pPr>
            <w:r w:rsidRPr="00CA55E6">
              <w:rPr>
                <w:rFonts w:ascii="Arial" w:hAnsi="Arial" w:cs="Arial"/>
                <w:b/>
                <w:sz w:val="18"/>
                <w:szCs w:val="18"/>
                <w:lang w:val="en-IE"/>
              </w:rPr>
              <w:t>Relevant legislation, rule or circular</w:t>
            </w:r>
          </w:p>
        </w:tc>
        <w:tc>
          <w:tcPr>
            <w:tcW w:w="1496" w:type="dxa"/>
            <w:tcBorders>
              <w:bottom w:val="single" w:sz="4" w:space="0" w:color="auto"/>
            </w:tcBorders>
            <w:shd w:val="clear" w:color="auto" w:fill="FFCC99"/>
          </w:tcPr>
          <w:p w:rsidR="00441C23" w:rsidRPr="00CA55E6" w:rsidRDefault="00441C23" w:rsidP="00B06474">
            <w:pPr>
              <w:rPr>
                <w:rFonts w:ascii="Arial" w:hAnsi="Arial" w:cs="Arial"/>
                <w:b/>
                <w:sz w:val="18"/>
                <w:szCs w:val="18"/>
                <w:lang w:val="en-IE"/>
              </w:rPr>
            </w:pPr>
          </w:p>
          <w:p w:rsidR="00441C23" w:rsidRPr="00413496" w:rsidRDefault="00441C23" w:rsidP="00B06474">
            <w:pPr>
              <w:rPr>
                <w:rFonts w:ascii="Arial" w:hAnsi="Arial" w:cs="Arial"/>
                <w:b/>
                <w:sz w:val="18"/>
                <w:szCs w:val="18"/>
                <w:lang w:val="en-IE"/>
              </w:rPr>
            </w:pPr>
            <w:r w:rsidRPr="00413496">
              <w:rPr>
                <w:rFonts w:ascii="Arial" w:hAnsi="Arial" w:cs="Arial"/>
                <w:b/>
                <w:sz w:val="18"/>
                <w:szCs w:val="18"/>
                <w:lang w:val="en-IE"/>
              </w:rPr>
              <w:t>Is the school fully meeting the requirements of the relevant legislation, rule or circular?</w:t>
            </w:r>
          </w:p>
          <w:p w:rsidR="00441C23" w:rsidRPr="00413496" w:rsidRDefault="00441C23" w:rsidP="00B06474">
            <w:pPr>
              <w:rPr>
                <w:rFonts w:ascii="Arial" w:hAnsi="Arial" w:cs="Arial"/>
                <w:sz w:val="18"/>
                <w:szCs w:val="18"/>
                <w:lang w:val="en-IE"/>
              </w:rPr>
            </w:pPr>
          </w:p>
        </w:tc>
        <w:tc>
          <w:tcPr>
            <w:tcW w:w="2048" w:type="dxa"/>
            <w:gridSpan w:val="2"/>
            <w:tcBorders>
              <w:bottom w:val="single" w:sz="4" w:space="0" w:color="auto"/>
            </w:tcBorders>
            <w:shd w:val="clear" w:color="auto" w:fill="FFCC99"/>
          </w:tcPr>
          <w:p w:rsidR="00441C23" w:rsidRPr="008A4CA0" w:rsidRDefault="00441C23" w:rsidP="00B06474">
            <w:pPr>
              <w:rPr>
                <w:rFonts w:ascii="Arial" w:hAnsi="Arial" w:cs="Arial"/>
                <w:b/>
                <w:sz w:val="18"/>
                <w:szCs w:val="18"/>
                <w:lang w:val="en-IE"/>
              </w:rPr>
            </w:pPr>
          </w:p>
          <w:p w:rsidR="00441C23" w:rsidRPr="00CA55E6" w:rsidRDefault="00441C23" w:rsidP="00B06474">
            <w:pPr>
              <w:rPr>
                <w:rFonts w:ascii="Arial" w:hAnsi="Arial" w:cs="Arial"/>
                <w:sz w:val="18"/>
                <w:szCs w:val="18"/>
                <w:lang w:val="en-IE"/>
              </w:rPr>
            </w:pPr>
            <w:r w:rsidRPr="00CA55E6">
              <w:rPr>
                <w:rFonts w:ascii="Arial" w:hAnsi="Arial" w:cs="Arial"/>
                <w:b/>
                <w:sz w:val="18"/>
                <w:szCs w:val="18"/>
                <w:lang w:val="en-IE"/>
              </w:rPr>
              <w:t>If no, indicate aspects to be developed</w:t>
            </w:r>
          </w:p>
        </w:tc>
      </w:tr>
      <w:tr w:rsidR="00441C23" w:rsidRPr="00CA55E6" w:rsidTr="00186F2E">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Time in school</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Length of school year</w:t>
            </w:r>
            <w:r w:rsidR="00A30D70">
              <w:rPr>
                <w:rFonts w:ascii="Arial" w:hAnsi="Arial" w:cs="Arial"/>
                <w:sz w:val="20"/>
                <w:szCs w:val="20"/>
                <w:lang w:val="en-IE"/>
              </w:rPr>
              <w:t xml:space="preserve"> - </w:t>
            </w:r>
            <w:r w:rsidRPr="00CA55E6">
              <w:rPr>
                <w:rFonts w:ascii="Arial" w:hAnsi="Arial" w:cs="Arial"/>
                <w:sz w:val="20"/>
                <w:szCs w:val="20"/>
                <w:lang w:val="en-IE"/>
              </w:rPr>
              <w:t>minimum of 183 days</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xml:space="preserve">- Length of school day </w:t>
            </w:r>
          </w:p>
          <w:p w:rsidR="00A30D70" w:rsidRDefault="00441C23" w:rsidP="00B06474">
            <w:pPr>
              <w:rPr>
                <w:rFonts w:ascii="Arial" w:hAnsi="Arial" w:cs="Arial"/>
                <w:sz w:val="20"/>
                <w:szCs w:val="20"/>
                <w:lang w:val="en-IE"/>
              </w:rPr>
            </w:pPr>
            <w:r w:rsidRPr="00CA55E6">
              <w:rPr>
                <w:rFonts w:ascii="Arial" w:hAnsi="Arial" w:cs="Arial"/>
                <w:sz w:val="20"/>
                <w:szCs w:val="20"/>
                <w:lang w:val="en-IE"/>
              </w:rPr>
              <w:t xml:space="preserve">4 hours 40 minutes (infants); </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5 hour 40 minutes (1</w:t>
            </w:r>
            <w:r w:rsidRPr="00CA55E6">
              <w:rPr>
                <w:rFonts w:ascii="Arial" w:hAnsi="Arial" w:cs="Arial"/>
                <w:sz w:val="20"/>
                <w:szCs w:val="20"/>
                <w:vertAlign w:val="superscript"/>
                <w:lang w:val="en-IE"/>
              </w:rPr>
              <w:t>st</w:t>
            </w:r>
            <w:r w:rsidRPr="00CA55E6">
              <w:rPr>
                <w:rFonts w:ascii="Arial" w:hAnsi="Arial" w:cs="Arial"/>
                <w:sz w:val="20"/>
                <w:szCs w:val="20"/>
                <w:lang w:val="en-IE"/>
              </w:rPr>
              <w:t>-6</w:t>
            </w:r>
            <w:r w:rsidRPr="00CA55E6">
              <w:rPr>
                <w:rFonts w:ascii="Arial" w:hAnsi="Arial" w:cs="Arial"/>
                <w:sz w:val="20"/>
                <w:szCs w:val="20"/>
                <w:vertAlign w:val="superscript"/>
                <w:lang w:val="en-IE"/>
              </w:rPr>
              <w:t>th</w:t>
            </w:r>
            <w:r w:rsidRPr="00CA55E6">
              <w:rPr>
                <w:rFonts w:ascii="Arial" w:hAnsi="Arial" w:cs="Arial"/>
                <w:sz w:val="20"/>
                <w:szCs w:val="20"/>
                <w:lang w:val="en-IE"/>
              </w:rPr>
              <w:t xml:space="preserve"> classes)</w:t>
            </w:r>
          </w:p>
          <w:p w:rsidR="00441C23" w:rsidRPr="00CA55E6" w:rsidRDefault="00441C23" w:rsidP="00B06474">
            <w:pPr>
              <w:rPr>
                <w:rFonts w:ascii="Arial" w:hAnsi="Arial" w:cs="Arial"/>
                <w:sz w:val="14"/>
                <w:szCs w:val="20"/>
                <w:lang w:val="en-IE"/>
              </w:rPr>
            </w:pP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11/95</w:t>
            </w:r>
          </w:p>
        </w:tc>
        <w:tc>
          <w:tcPr>
            <w:tcW w:w="1496" w:type="dxa"/>
            <w:shd w:val="clear" w:color="auto" w:fill="CCFFFF"/>
          </w:tcPr>
          <w:p w:rsidR="00441C23"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p w:rsidR="00441C23" w:rsidRDefault="00441C23" w:rsidP="00B06474">
            <w:pPr>
              <w:jc w:val="center"/>
              <w:rPr>
                <w:rFonts w:ascii="Arial" w:hAnsi="Arial" w:cs="Arial"/>
                <w:sz w:val="20"/>
                <w:szCs w:val="20"/>
                <w:lang w:val="en-IE"/>
              </w:rPr>
            </w:pPr>
          </w:p>
          <w:p w:rsidR="00441C23" w:rsidRDefault="00441C23" w:rsidP="00B06474">
            <w:pPr>
              <w:jc w:val="center"/>
              <w:rPr>
                <w:rFonts w:ascii="Arial" w:hAnsi="Arial" w:cs="Arial"/>
                <w:sz w:val="20"/>
                <w:szCs w:val="20"/>
                <w:lang w:val="en-IE"/>
              </w:rPr>
            </w:pPr>
          </w:p>
          <w:p w:rsidR="00441C23" w:rsidRDefault="00441C23" w:rsidP="00B06474">
            <w:pPr>
              <w:jc w:val="center"/>
              <w:rPr>
                <w:rFonts w:ascii="Arial" w:hAnsi="Arial" w:cs="Arial"/>
                <w:sz w:val="20"/>
                <w:szCs w:val="20"/>
                <w:lang w:val="en-IE"/>
              </w:rPr>
            </w:pPr>
          </w:p>
          <w:p w:rsidR="00441C23" w:rsidRDefault="00441C23" w:rsidP="00B06474">
            <w:pPr>
              <w:jc w:val="center"/>
              <w:rPr>
                <w:rFonts w:ascii="Arial" w:hAnsi="Arial" w:cs="Arial"/>
                <w:sz w:val="20"/>
                <w:szCs w:val="20"/>
                <w:lang w:val="en-IE"/>
              </w:rPr>
            </w:pPr>
          </w:p>
          <w:p w:rsidR="00441C23" w:rsidRDefault="00441C23" w:rsidP="00B06474">
            <w:pPr>
              <w:jc w:val="center"/>
              <w:rPr>
                <w:rFonts w:ascii="Arial" w:hAnsi="Arial" w:cs="Arial"/>
                <w:sz w:val="20"/>
                <w:szCs w:val="20"/>
                <w:lang w:val="en-IE"/>
              </w:rPr>
            </w:pPr>
          </w:p>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Arrangements for parent/</w:t>
            </w:r>
            <w:r w:rsidR="00A30D70">
              <w:rPr>
                <w:rFonts w:ascii="Arial" w:hAnsi="Arial" w:cs="Arial"/>
                <w:sz w:val="20"/>
                <w:szCs w:val="20"/>
                <w:lang w:val="en-IE"/>
              </w:rPr>
              <w:t xml:space="preserve"> </w:t>
            </w:r>
            <w:r w:rsidRPr="00CA55E6">
              <w:rPr>
                <w:rFonts w:ascii="Arial" w:hAnsi="Arial" w:cs="Arial"/>
                <w:sz w:val="20"/>
                <w:szCs w:val="20"/>
                <w:lang w:val="en-IE"/>
              </w:rPr>
              <w:t>teacher and staff meetings</w:t>
            </w:r>
          </w:p>
          <w:p w:rsidR="00441C23" w:rsidRPr="00CA55E6" w:rsidRDefault="00441C23" w:rsidP="00B06474">
            <w:pPr>
              <w:rPr>
                <w:rFonts w:ascii="Arial" w:hAnsi="Arial" w:cs="Arial"/>
                <w:sz w:val="14"/>
                <w:szCs w:val="20"/>
                <w:lang w:val="en-IE"/>
              </w:rPr>
            </w:pP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14/04</w:t>
            </w:r>
          </w:p>
        </w:tc>
        <w:tc>
          <w:tcPr>
            <w:tcW w:w="1496" w:type="dxa"/>
            <w:shd w:val="clear" w:color="auto" w:fill="CCFFFF"/>
          </w:tcPr>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xml:space="preserve">Implementation of </w:t>
            </w:r>
            <w:smartTag w:uri="urn:schemas-microsoft-com:office:smarttags" w:element="place">
              <w:smartTag w:uri="urn:schemas-microsoft-com:office:smarttags" w:element="PlaceName">
                <w:r w:rsidRPr="00CA55E6">
                  <w:rPr>
                    <w:rFonts w:ascii="Arial" w:hAnsi="Arial" w:cs="Arial"/>
                    <w:sz w:val="20"/>
                    <w:szCs w:val="20"/>
                    <w:lang w:val="en-IE"/>
                  </w:rPr>
                  <w:t>Croke</w:t>
                </w:r>
              </w:smartTag>
              <w:r w:rsidRPr="00CA55E6">
                <w:rPr>
                  <w:rFonts w:ascii="Arial" w:hAnsi="Arial" w:cs="Arial"/>
                  <w:sz w:val="20"/>
                  <w:szCs w:val="20"/>
                  <w:lang w:val="en-IE"/>
                </w:rPr>
                <w:t xml:space="preserve"> </w:t>
              </w:r>
              <w:smartTag w:uri="urn:schemas-microsoft-com:office:smarttags" w:element="PlaceType">
                <w:r w:rsidRPr="00CA55E6">
                  <w:rPr>
                    <w:rFonts w:ascii="Arial" w:hAnsi="Arial" w:cs="Arial"/>
                    <w:sz w:val="20"/>
                    <w:szCs w:val="20"/>
                    <w:lang w:val="en-IE"/>
                  </w:rPr>
                  <w:t>Park</w:t>
                </w:r>
              </w:smartTag>
            </w:smartTag>
            <w:r w:rsidRPr="00CA55E6">
              <w:rPr>
                <w:rFonts w:ascii="Arial" w:hAnsi="Arial" w:cs="Arial"/>
                <w:sz w:val="20"/>
                <w:szCs w:val="20"/>
                <w:lang w:val="en-IE"/>
              </w:rPr>
              <w:t xml:space="preserve"> agreement regarding additional time requirement</w:t>
            </w:r>
          </w:p>
          <w:p w:rsidR="00441C23" w:rsidRPr="00CA55E6" w:rsidRDefault="00441C23" w:rsidP="00B06474">
            <w:pPr>
              <w:rPr>
                <w:rFonts w:ascii="Arial" w:hAnsi="Arial" w:cs="Arial"/>
                <w:sz w:val="14"/>
                <w:szCs w:val="20"/>
                <w:lang w:val="en-IE"/>
              </w:rPr>
            </w:pP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0008/2011</w:t>
            </w:r>
          </w:p>
        </w:tc>
        <w:tc>
          <w:tcPr>
            <w:tcW w:w="1496" w:type="dxa"/>
            <w:shd w:val="clear" w:color="auto" w:fill="CCFFFF"/>
          </w:tcPr>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xml:space="preserve">Standardisation of school year </w:t>
            </w:r>
          </w:p>
          <w:p w:rsidR="00441C23" w:rsidRPr="00CA55E6" w:rsidRDefault="00441C23" w:rsidP="00B06474">
            <w:pPr>
              <w:rPr>
                <w:rFonts w:ascii="Arial" w:hAnsi="Arial" w:cs="Arial"/>
                <w:sz w:val="14"/>
                <w:szCs w:val="20"/>
                <w:lang w:val="en-IE"/>
              </w:rPr>
            </w:pP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034/2011</w:t>
            </w:r>
          </w:p>
        </w:tc>
        <w:tc>
          <w:tcPr>
            <w:tcW w:w="1496" w:type="dxa"/>
            <w:shd w:val="clear" w:color="auto" w:fill="CCFFFF"/>
          </w:tcPr>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tc>
      </w:tr>
      <w:tr w:rsidR="00441C23" w:rsidRPr="00CA55E6" w:rsidTr="00186F2E">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Valid enrolment of pupils</w:t>
            </w:r>
          </w:p>
        </w:tc>
        <w:tc>
          <w:tcPr>
            <w:tcW w:w="4648" w:type="dxa"/>
            <w:gridSpan w:val="4"/>
            <w:shd w:val="clear" w:color="auto" w:fill="CCFFFF"/>
          </w:tcPr>
          <w:p w:rsidR="00441C23" w:rsidRPr="00CA55E6" w:rsidRDefault="00E95103" w:rsidP="00B06474">
            <w:pPr>
              <w:rPr>
                <w:rFonts w:ascii="Arial" w:hAnsi="Arial" w:cs="Arial"/>
                <w:sz w:val="20"/>
                <w:szCs w:val="20"/>
                <w:lang w:val="en-IE"/>
              </w:rPr>
            </w:pPr>
            <w:r>
              <w:rPr>
                <w:rFonts w:ascii="Arial" w:hAnsi="Arial" w:cs="Arial"/>
                <w:sz w:val="20"/>
                <w:szCs w:val="20"/>
                <w:lang w:val="en-IE"/>
              </w:rPr>
              <w:t>Section 9(1), 15</w:t>
            </w:r>
            <w:r w:rsidR="00441C23" w:rsidRPr="00CA55E6">
              <w:rPr>
                <w:rFonts w:ascii="Arial" w:hAnsi="Arial" w:cs="Arial"/>
                <w:sz w:val="20"/>
                <w:szCs w:val="20"/>
                <w:lang w:val="en-IE"/>
              </w:rPr>
              <w:t>(2) and 23 Education Act 1998</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Sections 20 and 21, Education (Welfare) Act 2000</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xml:space="preserve">Rules 55, 64, 108 and 123, Rules for National Schools </w:t>
            </w:r>
          </w:p>
          <w:p w:rsidR="00441C23" w:rsidRDefault="00E95103" w:rsidP="00B06474">
            <w:pPr>
              <w:rPr>
                <w:rFonts w:ascii="Arial" w:hAnsi="Arial" w:cs="Arial"/>
                <w:sz w:val="20"/>
                <w:szCs w:val="20"/>
                <w:lang w:val="en-IE"/>
              </w:rPr>
            </w:pPr>
            <w:r>
              <w:rPr>
                <w:rFonts w:ascii="Arial" w:hAnsi="Arial" w:cs="Arial"/>
                <w:sz w:val="20"/>
                <w:szCs w:val="20"/>
                <w:lang w:val="en-IE"/>
              </w:rPr>
              <w:t>Circular P</w:t>
            </w:r>
            <w:r w:rsidR="00441C23" w:rsidRPr="00CA55E6">
              <w:rPr>
                <w:rFonts w:ascii="Arial" w:hAnsi="Arial" w:cs="Arial"/>
                <w:sz w:val="20"/>
                <w:szCs w:val="20"/>
                <w:lang w:val="en-IE"/>
              </w:rPr>
              <w:t>24/02</w:t>
            </w:r>
          </w:p>
          <w:p w:rsidR="00441C23" w:rsidRPr="00CA55E6" w:rsidRDefault="00441C23" w:rsidP="00B06474">
            <w:pPr>
              <w:rPr>
                <w:rFonts w:ascii="Arial" w:hAnsi="Arial" w:cs="Arial"/>
                <w:sz w:val="20"/>
                <w:szCs w:val="20"/>
                <w:lang w:val="en-IE"/>
              </w:rPr>
            </w:pPr>
            <w:r>
              <w:rPr>
                <w:rFonts w:ascii="Arial" w:hAnsi="Arial" w:cs="Arial"/>
                <w:sz w:val="20"/>
                <w:szCs w:val="20"/>
                <w:lang w:val="en-IE"/>
              </w:rPr>
              <w:t>Staffing Schedule for current school year</w:t>
            </w: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14"/>
                <w:szCs w:val="20"/>
                <w:lang w:val="en-IE"/>
              </w:rPr>
            </w:pPr>
          </w:p>
        </w:tc>
        <w:tc>
          <w:tcPr>
            <w:tcW w:w="1496" w:type="dxa"/>
            <w:shd w:val="clear" w:color="auto" w:fill="CCFFFF"/>
          </w:tcPr>
          <w:p w:rsidR="00441C23" w:rsidRPr="00CA55E6" w:rsidRDefault="008C7440" w:rsidP="00B0647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Retention of pupils</w:t>
            </w: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Rule 64 Rules for National Schools</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11/01</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32/03</w:t>
            </w:r>
          </w:p>
          <w:p w:rsidR="00441C23" w:rsidRPr="00CA55E6" w:rsidRDefault="00441C23" w:rsidP="00B06474">
            <w:pPr>
              <w:rPr>
                <w:rFonts w:ascii="Arial" w:hAnsi="Arial" w:cs="Arial"/>
                <w:sz w:val="22"/>
                <w:szCs w:val="20"/>
                <w:lang w:val="en-IE"/>
              </w:rPr>
            </w:pPr>
          </w:p>
        </w:tc>
        <w:tc>
          <w:tcPr>
            <w:tcW w:w="1496" w:type="dxa"/>
            <w:shd w:val="clear" w:color="auto" w:fill="CCFFFF"/>
          </w:tcPr>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rPr>
          <w:trHeight w:val="317"/>
        </w:trPr>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lastRenderedPageBreak/>
              <w:t>Development of school plan</w:t>
            </w:r>
          </w:p>
          <w:p w:rsidR="00441C23" w:rsidRPr="00CA55E6" w:rsidRDefault="00441C23" w:rsidP="00B06474">
            <w:pPr>
              <w:rPr>
                <w:rFonts w:ascii="Arial" w:hAnsi="Arial" w:cs="Arial"/>
                <w:sz w:val="14"/>
                <w:szCs w:val="20"/>
                <w:lang w:val="en-IE"/>
              </w:rPr>
            </w:pP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xml:space="preserve">Section 21, Education Act 1998 </w:t>
            </w:r>
          </w:p>
        </w:tc>
        <w:tc>
          <w:tcPr>
            <w:tcW w:w="1496" w:type="dxa"/>
            <w:shd w:val="clear" w:color="auto" w:fill="CCFFFF"/>
          </w:tcPr>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tc>
      </w:tr>
      <w:tr w:rsidR="00441C23" w:rsidRPr="00CA55E6" w:rsidTr="00186F2E">
        <w:trPr>
          <w:trHeight w:val="480"/>
        </w:trPr>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Appointments to posts of responsibility</w:t>
            </w:r>
          </w:p>
          <w:p w:rsidR="00441C23" w:rsidRPr="00CA55E6" w:rsidRDefault="00441C23" w:rsidP="00B06474">
            <w:pPr>
              <w:rPr>
                <w:rFonts w:ascii="Arial" w:hAnsi="Arial" w:cs="Arial"/>
                <w:sz w:val="14"/>
                <w:szCs w:val="20"/>
                <w:lang w:val="en-IE"/>
              </w:rPr>
            </w:pP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07/03</w:t>
            </w:r>
          </w:p>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053/2011</w:t>
            </w:r>
          </w:p>
        </w:tc>
        <w:tc>
          <w:tcPr>
            <w:tcW w:w="1496" w:type="dxa"/>
            <w:shd w:val="clear" w:color="auto" w:fill="CCFFFF"/>
          </w:tcPr>
          <w:p w:rsidR="00441C23" w:rsidRPr="00CA55E6" w:rsidRDefault="008C7440" w:rsidP="00B0647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tc>
      </w:tr>
      <w:tr w:rsidR="00441C23" w:rsidRPr="00CA55E6" w:rsidTr="00186F2E">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Time for literacy and numeracy</w:t>
            </w:r>
            <w:r w:rsidR="00E95103">
              <w:rPr>
                <w:rFonts w:ascii="Arial" w:hAnsi="Arial" w:cs="Arial"/>
                <w:sz w:val="20"/>
                <w:szCs w:val="20"/>
                <w:lang w:val="en-IE"/>
              </w:rPr>
              <w:t xml:space="preserve"> - a</w:t>
            </w:r>
            <w:r w:rsidRPr="00CA55E6">
              <w:rPr>
                <w:rFonts w:ascii="Arial" w:hAnsi="Arial" w:cs="Arial"/>
                <w:sz w:val="20"/>
                <w:szCs w:val="20"/>
                <w:lang w:val="en-IE"/>
              </w:rPr>
              <w:t>ssessing and reporting literacy and numeracy achievement</w:t>
            </w: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0056/11 Initial Steps in the Implementation of the National Literacy and Numeracy Strategy</w:t>
            </w:r>
          </w:p>
        </w:tc>
        <w:tc>
          <w:tcPr>
            <w:tcW w:w="1496" w:type="dxa"/>
            <w:shd w:val="clear" w:color="auto" w:fill="CCFFFF"/>
          </w:tcPr>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shd w:val="clear" w:color="auto" w:fill="CCFFFF"/>
          </w:tcPr>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tc>
      </w:tr>
      <w:tr w:rsidR="00441C23" w:rsidRPr="00CA55E6" w:rsidTr="00186F2E">
        <w:trPr>
          <w:trHeight w:val="459"/>
        </w:trPr>
        <w:tc>
          <w:tcPr>
            <w:tcW w:w="2356" w:type="dxa"/>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Exemption from Irish</w:t>
            </w: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Circular 12/96</w:t>
            </w:r>
          </w:p>
        </w:tc>
        <w:tc>
          <w:tcPr>
            <w:tcW w:w="1496" w:type="dxa"/>
            <w:shd w:val="clear" w:color="auto" w:fill="CCFFFF"/>
          </w:tcPr>
          <w:p w:rsidR="00441C23" w:rsidRPr="00CA55E6" w:rsidRDefault="008C7440" w:rsidP="00B06474">
            <w:pPr>
              <w:jc w:val="cente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p w:rsidR="00441C23" w:rsidRPr="00CA55E6" w:rsidRDefault="00441C23" w:rsidP="00B06474">
            <w:pPr>
              <w:jc w:val="center"/>
              <w:rPr>
                <w:rFonts w:ascii="Arial" w:hAnsi="Arial" w:cs="Arial"/>
                <w:sz w:val="20"/>
                <w:szCs w:val="20"/>
                <w:lang w:val="en-IE"/>
              </w:rPr>
            </w:pPr>
          </w:p>
          <w:p w:rsidR="00441C23" w:rsidRPr="00CA55E6" w:rsidRDefault="00441C23" w:rsidP="00B06474">
            <w:pPr>
              <w:jc w:val="center"/>
              <w:rPr>
                <w:rFonts w:ascii="Arial" w:hAnsi="Arial" w:cs="Arial"/>
                <w:sz w:val="20"/>
                <w:szCs w:val="20"/>
              </w:rPr>
            </w:pPr>
          </w:p>
        </w:tc>
        <w:tc>
          <w:tcPr>
            <w:tcW w:w="2048" w:type="dxa"/>
            <w:gridSpan w:val="2"/>
            <w:shd w:val="clear" w:color="auto" w:fill="CCFFFF"/>
          </w:tcPr>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tc>
      </w:tr>
      <w:tr w:rsidR="00441C23" w:rsidRPr="00CA55E6" w:rsidTr="00186F2E">
        <w:trPr>
          <w:trHeight w:val="233"/>
        </w:trPr>
        <w:tc>
          <w:tcPr>
            <w:tcW w:w="2356" w:type="dxa"/>
            <w:vMerge w:val="restart"/>
            <w:shd w:val="clear" w:color="auto" w:fill="CCFFFF"/>
          </w:tcPr>
          <w:p w:rsidR="00441C23" w:rsidRPr="00CA55E6" w:rsidRDefault="00441C23" w:rsidP="00B06474">
            <w:pPr>
              <w:rPr>
                <w:rFonts w:ascii="Arial" w:hAnsi="Arial" w:cs="Arial"/>
                <w:sz w:val="20"/>
                <w:szCs w:val="20"/>
                <w:lang w:val="en-IE"/>
              </w:rPr>
            </w:pPr>
            <w:r>
              <w:rPr>
                <w:rFonts w:ascii="Arial" w:hAnsi="Arial" w:cs="Arial"/>
                <w:sz w:val="20"/>
                <w:szCs w:val="20"/>
                <w:lang w:val="en-IE"/>
              </w:rPr>
              <w:t>Implementation of child p</w:t>
            </w:r>
            <w:r w:rsidRPr="00CA55E6">
              <w:rPr>
                <w:rFonts w:ascii="Arial" w:hAnsi="Arial" w:cs="Arial"/>
                <w:sz w:val="20"/>
                <w:szCs w:val="20"/>
                <w:lang w:val="en-IE"/>
              </w:rPr>
              <w:t>rotection</w:t>
            </w:r>
            <w:r>
              <w:rPr>
                <w:rFonts w:ascii="Arial" w:hAnsi="Arial" w:cs="Arial"/>
                <w:sz w:val="20"/>
                <w:szCs w:val="20"/>
                <w:lang w:val="en-IE"/>
              </w:rPr>
              <w:t xml:space="preserve"> procedures</w:t>
            </w:r>
          </w:p>
        </w:tc>
        <w:tc>
          <w:tcPr>
            <w:tcW w:w="4648" w:type="dxa"/>
            <w:gridSpan w:val="4"/>
            <w:shd w:val="clear" w:color="auto" w:fill="CCFFFF"/>
          </w:tcPr>
          <w:p w:rsidR="00441C23" w:rsidRPr="00CA55E6" w:rsidRDefault="00441C23" w:rsidP="00B06474">
            <w:pPr>
              <w:rPr>
                <w:rFonts w:ascii="Arial" w:hAnsi="Arial" w:cs="Arial"/>
                <w:color w:val="000000"/>
                <w:sz w:val="20"/>
                <w:szCs w:val="20"/>
              </w:rPr>
            </w:pPr>
            <w:r w:rsidRPr="00CA55E6">
              <w:rPr>
                <w:rFonts w:ascii="Arial" w:hAnsi="Arial" w:cs="Arial"/>
                <w:sz w:val="20"/>
                <w:szCs w:val="20"/>
              </w:rPr>
              <w:t>Circular 0065/201</w:t>
            </w:r>
            <w:r>
              <w:rPr>
                <w:rFonts w:ascii="Arial" w:hAnsi="Arial" w:cs="Arial"/>
                <w:sz w:val="20"/>
                <w:szCs w:val="20"/>
              </w:rPr>
              <w:t>1</w:t>
            </w: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18"/>
                <w:szCs w:val="18"/>
                <w:lang w:val="en-IE"/>
              </w:rPr>
            </w:pPr>
            <w:r>
              <w:rPr>
                <w:rFonts w:ascii="Arial" w:hAnsi="Arial" w:cs="Arial"/>
                <w:sz w:val="18"/>
                <w:szCs w:val="18"/>
                <w:lang w:val="en-IE"/>
              </w:rPr>
              <w:t>Please ensure</w:t>
            </w:r>
            <w:r w:rsidRPr="00CA55E6">
              <w:rPr>
                <w:rFonts w:ascii="Arial" w:hAnsi="Arial" w:cs="Arial"/>
                <w:sz w:val="18"/>
                <w:szCs w:val="18"/>
                <w:lang w:val="en-IE"/>
              </w:rPr>
              <w:t xml:space="preserve"> the fol</w:t>
            </w:r>
            <w:r>
              <w:rPr>
                <w:rFonts w:ascii="Arial" w:hAnsi="Arial" w:cs="Arial"/>
                <w:sz w:val="18"/>
                <w:szCs w:val="18"/>
                <w:lang w:val="en-IE"/>
              </w:rPr>
              <w:t>lowing in relation to child p</w:t>
            </w:r>
            <w:r w:rsidRPr="00CA55E6">
              <w:rPr>
                <w:rFonts w:ascii="Arial" w:hAnsi="Arial" w:cs="Arial"/>
                <w:sz w:val="18"/>
                <w:szCs w:val="18"/>
                <w:lang w:val="en-IE"/>
              </w:rPr>
              <w:t>rotection</w:t>
            </w:r>
          </w:p>
          <w:p w:rsidR="00441C23" w:rsidRPr="00CA55E6" w:rsidRDefault="00441C23" w:rsidP="00B06474">
            <w:pPr>
              <w:rPr>
                <w:rFonts w:ascii="Arial" w:hAnsi="Arial" w:cs="Arial"/>
                <w:sz w:val="20"/>
                <w:szCs w:val="20"/>
                <w:lang w:val="en-IE"/>
              </w:rPr>
            </w:pPr>
          </w:p>
        </w:tc>
        <w:tc>
          <w:tcPr>
            <w:tcW w:w="1496" w:type="dxa"/>
            <w:vMerge w:val="restart"/>
            <w:shd w:val="clear" w:color="auto" w:fill="CCFFFF"/>
          </w:tcPr>
          <w:p w:rsidR="00441C23" w:rsidRPr="00CA55E6" w:rsidRDefault="00441C23" w:rsidP="00B06474">
            <w:pPr>
              <w:jc w:val="center"/>
              <w:rPr>
                <w:rFonts w:ascii="Arial" w:hAnsi="Arial" w:cs="Arial"/>
                <w:sz w:val="20"/>
                <w:szCs w:val="20"/>
              </w:rPr>
            </w:pPr>
          </w:p>
          <w:p w:rsidR="00441C23" w:rsidRPr="00CA55E6" w:rsidRDefault="008C7440" w:rsidP="00B0647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p>
        </w:tc>
        <w:tc>
          <w:tcPr>
            <w:tcW w:w="2048" w:type="dxa"/>
            <w:gridSpan w:val="2"/>
            <w:vMerge w:val="restart"/>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rPr>
          <w:trHeight w:val="232"/>
        </w:trPr>
        <w:tc>
          <w:tcPr>
            <w:tcW w:w="2356" w:type="dxa"/>
            <w:vMerge/>
            <w:shd w:val="clear" w:color="auto" w:fill="CCFFFF"/>
          </w:tcPr>
          <w:p w:rsidR="00441C23" w:rsidRPr="00CA55E6" w:rsidRDefault="00441C23" w:rsidP="00B06474">
            <w:pPr>
              <w:rPr>
                <w:rFonts w:ascii="Arial" w:hAnsi="Arial" w:cs="Arial"/>
                <w:sz w:val="20"/>
                <w:szCs w:val="20"/>
                <w:lang w:val="en-IE"/>
              </w:rPr>
            </w:pPr>
          </w:p>
        </w:tc>
        <w:tc>
          <w:tcPr>
            <w:tcW w:w="3692" w:type="dxa"/>
            <w:gridSpan w:val="3"/>
            <w:shd w:val="clear" w:color="auto" w:fill="CCFFFF"/>
          </w:tcPr>
          <w:p w:rsidR="00441C23" w:rsidRPr="00CA55E6" w:rsidRDefault="00441C23" w:rsidP="00B06474">
            <w:pPr>
              <w:rPr>
                <w:rFonts w:ascii="Arial" w:hAnsi="Arial" w:cs="Arial"/>
                <w:sz w:val="18"/>
                <w:szCs w:val="18"/>
                <w:lang w:val="en-IE"/>
              </w:rPr>
            </w:pPr>
            <w:r w:rsidRPr="00CA55E6">
              <w:rPr>
                <w:rFonts w:ascii="Arial" w:hAnsi="Arial" w:cs="Arial"/>
                <w:sz w:val="18"/>
                <w:szCs w:val="18"/>
                <w:lang w:val="en-IE"/>
              </w:rPr>
              <w:t>▪ Number of cases where a report involving a child in the school was submitted by the DLP to the HSE</w:t>
            </w:r>
          </w:p>
          <w:p w:rsidR="00441C23" w:rsidRPr="00CA55E6" w:rsidRDefault="00441C23" w:rsidP="00B06474">
            <w:pPr>
              <w:rPr>
                <w:rFonts w:ascii="Arial" w:hAnsi="Arial" w:cs="Arial"/>
                <w:sz w:val="18"/>
                <w:szCs w:val="18"/>
                <w:lang w:val="en-IE"/>
              </w:rPr>
            </w:pPr>
          </w:p>
          <w:p w:rsidR="00441C23" w:rsidRPr="00CA55E6" w:rsidRDefault="00441C23" w:rsidP="00B06474">
            <w:pPr>
              <w:rPr>
                <w:rFonts w:ascii="Arial" w:hAnsi="Arial" w:cs="Arial"/>
                <w:sz w:val="18"/>
                <w:szCs w:val="18"/>
                <w:lang w:val="en-IE"/>
              </w:rPr>
            </w:pPr>
            <w:r w:rsidRPr="00CA55E6">
              <w:rPr>
                <w:rFonts w:ascii="Arial" w:hAnsi="Arial" w:cs="Arial"/>
                <w:sz w:val="18"/>
                <w:szCs w:val="18"/>
                <w:lang w:val="en-IE"/>
              </w:rPr>
              <w:t>▪ Number of cases where a report involving a child in the school was submitted by the DLP to the HSE and the school board of management informed</w:t>
            </w:r>
          </w:p>
          <w:p w:rsidR="00441C23" w:rsidRPr="00CA55E6" w:rsidRDefault="00441C23" w:rsidP="00B06474">
            <w:pPr>
              <w:rPr>
                <w:rFonts w:ascii="Arial" w:hAnsi="Arial" w:cs="Arial"/>
                <w:sz w:val="18"/>
                <w:szCs w:val="18"/>
                <w:lang w:val="en-IE"/>
              </w:rPr>
            </w:pPr>
          </w:p>
          <w:p w:rsidR="00441C23" w:rsidRPr="00CA55E6" w:rsidRDefault="00441C23" w:rsidP="00B06474">
            <w:pPr>
              <w:rPr>
                <w:rFonts w:ascii="Arial" w:hAnsi="Arial" w:cs="Arial"/>
                <w:sz w:val="18"/>
                <w:szCs w:val="18"/>
                <w:lang w:val="en-IE"/>
              </w:rPr>
            </w:pPr>
            <w:r w:rsidRPr="00CA55E6">
              <w:rPr>
                <w:rFonts w:ascii="Arial" w:hAnsi="Arial" w:cs="Arial"/>
                <w:sz w:val="18"/>
                <w:szCs w:val="18"/>
                <w:lang w:val="en-IE"/>
              </w:rPr>
              <w:t>▪ Number of cases where the DLP sought advice from the HSE and as a result of this advice, no report was made</w:t>
            </w:r>
          </w:p>
          <w:p w:rsidR="00441C23" w:rsidRPr="00CA55E6" w:rsidRDefault="00441C23" w:rsidP="00B06474">
            <w:pPr>
              <w:rPr>
                <w:rFonts w:ascii="Arial" w:hAnsi="Arial" w:cs="Arial"/>
                <w:sz w:val="18"/>
                <w:szCs w:val="18"/>
                <w:lang w:val="en-IE"/>
              </w:rPr>
            </w:pPr>
          </w:p>
          <w:p w:rsidR="00441C23" w:rsidRPr="00CA55E6" w:rsidRDefault="00441C23" w:rsidP="00B06474">
            <w:pPr>
              <w:rPr>
                <w:rFonts w:ascii="Arial" w:hAnsi="Arial" w:cs="Arial"/>
                <w:sz w:val="20"/>
                <w:szCs w:val="20"/>
                <w:lang w:val="en-IE"/>
              </w:rPr>
            </w:pPr>
            <w:r w:rsidRPr="00CA55E6">
              <w:rPr>
                <w:rFonts w:ascii="Arial" w:hAnsi="Arial" w:cs="Arial"/>
                <w:sz w:val="18"/>
                <w:szCs w:val="18"/>
                <w:lang w:val="en-IE"/>
              </w:rPr>
              <w:t>▪ Number of cases where the DLP sought advice from the HSE and as a result of this advice, no report was made and the school board of management informed</w:t>
            </w:r>
          </w:p>
        </w:tc>
        <w:tc>
          <w:tcPr>
            <w:tcW w:w="956" w:type="dxa"/>
            <w:shd w:val="clear" w:color="auto" w:fill="CCFFFF"/>
          </w:tcPr>
          <w:p w:rsidR="00441C23" w:rsidRPr="00CA55E6" w:rsidRDefault="00441C23" w:rsidP="00B06474">
            <w:pPr>
              <w:rPr>
                <w:rFonts w:ascii="Arial" w:hAnsi="Arial" w:cs="Arial"/>
                <w:sz w:val="20"/>
                <w:szCs w:val="20"/>
                <w:lang w:val="en-IE"/>
              </w:rPr>
            </w:pPr>
          </w:p>
          <w:p w:rsidR="00441C23" w:rsidRPr="00CA55E6" w:rsidRDefault="00F919AA" w:rsidP="00B06474">
            <w:pPr>
              <w:rPr>
                <w:rFonts w:ascii="Arial" w:hAnsi="Arial" w:cs="Arial"/>
                <w:sz w:val="20"/>
                <w:szCs w:val="20"/>
                <w:lang w:val="en-IE"/>
              </w:rPr>
            </w:pPr>
            <w:r>
              <w:rPr>
                <w:rFonts w:ascii="Arial" w:hAnsi="Arial" w:cs="Arial"/>
                <w:sz w:val="20"/>
                <w:szCs w:val="20"/>
                <w:lang w:val="en-IE"/>
              </w:rPr>
              <w:t>0</w:t>
            </w: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F919AA" w:rsidP="00B06474">
            <w:pPr>
              <w:rPr>
                <w:rFonts w:ascii="Arial" w:hAnsi="Arial" w:cs="Arial"/>
                <w:sz w:val="20"/>
                <w:szCs w:val="20"/>
                <w:lang w:val="en-IE"/>
              </w:rPr>
            </w:pPr>
            <w:r>
              <w:rPr>
                <w:rFonts w:ascii="Arial" w:hAnsi="Arial" w:cs="Arial"/>
                <w:sz w:val="20"/>
                <w:szCs w:val="20"/>
                <w:lang w:val="en-IE"/>
              </w:rPr>
              <w:t>0</w:t>
            </w: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F919AA" w:rsidP="00B06474">
            <w:pPr>
              <w:rPr>
                <w:rFonts w:ascii="Arial" w:hAnsi="Arial" w:cs="Arial"/>
                <w:sz w:val="20"/>
                <w:szCs w:val="20"/>
                <w:lang w:val="en-IE"/>
              </w:rPr>
            </w:pPr>
            <w:r>
              <w:rPr>
                <w:rFonts w:ascii="Arial" w:hAnsi="Arial" w:cs="Arial"/>
                <w:sz w:val="20"/>
                <w:szCs w:val="20"/>
                <w:lang w:val="en-IE"/>
              </w:rPr>
              <w:t>0</w:t>
            </w: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441C23" w:rsidP="00B06474">
            <w:pPr>
              <w:rPr>
                <w:rFonts w:ascii="Arial" w:hAnsi="Arial" w:cs="Arial"/>
                <w:sz w:val="20"/>
                <w:szCs w:val="20"/>
                <w:lang w:val="en-IE"/>
              </w:rPr>
            </w:pPr>
          </w:p>
          <w:p w:rsidR="00441C23" w:rsidRPr="00CA55E6" w:rsidRDefault="00F919AA" w:rsidP="00B06474">
            <w:pPr>
              <w:rPr>
                <w:rFonts w:ascii="Arial" w:hAnsi="Arial" w:cs="Arial"/>
                <w:sz w:val="20"/>
                <w:szCs w:val="20"/>
                <w:lang w:val="en-IE"/>
              </w:rPr>
            </w:pPr>
            <w:r>
              <w:rPr>
                <w:rFonts w:ascii="Arial" w:hAnsi="Arial" w:cs="Arial"/>
                <w:sz w:val="20"/>
                <w:szCs w:val="20"/>
                <w:lang w:val="en-IE"/>
              </w:rPr>
              <w:t>0</w:t>
            </w:r>
          </w:p>
          <w:p w:rsidR="00441C23" w:rsidRPr="00CA55E6" w:rsidRDefault="00441C23" w:rsidP="00B06474">
            <w:pPr>
              <w:rPr>
                <w:rFonts w:ascii="Arial" w:hAnsi="Arial" w:cs="Arial"/>
                <w:sz w:val="20"/>
                <w:szCs w:val="20"/>
                <w:lang w:val="en-IE"/>
              </w:rPr>
            </w:pPr>
          </w:p>
        </w:tc>
        <w:tc>
          <w:tcPr>
            <w:tcW w:w="1496" w:type="dxa"/>
            <w:vMerge/>
            <w:shd w:val="clear" w:color="auto" w:fill="CCFFFF"/>
          </w:tcPr>
          <w:p w:rsidR="00441C23" w:rsidRPr="00CA55E6" w:rsidRDefault="00441C23" w:rsidP="00B06474">
            <w:pPr>
              <w:jc w:val="center"/>
              <w:rPr>
                <w:rFonts w:ascii="Arial" w:hAnsi="Arial" w:cs="Arial"/>
                <w:sz w:val="20"/>
                <w:szCs w:val="20"/>
              </w:rPr>
            </w:pPr>
          </w:p>
        </w:tc>
        <w:tc>
          <w:tcPr>
            <w:tcW w:w="2048" w:type="dxa"/>
            <w:gridSpan w:val="2"/>
            <w:vMerge/>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rPr>
          <w:trHeight w:val="345"/>
        </w:trPr>
        <w:tc>
          <w:tcPr>
            <w:tcW w:w="2356" w:type="dxa"/>
            <w:vMerge w:val="restart"/>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xml:space="preserve">Implementation of complaints procedure as appropriate </w:t>
            </w:r>
          </w:p>
        </w:tc>
        <w:tc>
          <w:tcPr>
            <w:tcW w:w="4648" w:type="dxa"/>
            <w:gridSpan w:val="4"/>
            <w:shd w:val="clear" w:color="auto" w:fill="CCFFFF"/>
          </w:tcPr>
          <w:p w:rsidR="00441C23" w:rsidRPr="00CA55E6" w:rsidRDefault="00441C23" w:rsidP="00B06474">
            <w:pPr>
              <w:rPr>
                <w:rFonts w:ascii="Arial" w:hAnsi="Arial" w:cs="Arial"/>
                <w:sz w:val="20"/>
                <w:szCs w:val="20"/>
                <w:lang w:val="en-IE"/>
              </w:rPr>
            </w:pPr>
            <w:r w:rsidRPr="00CA55E6">
              <w:rPr>
                <w:rFonts w:ascii="Arial" w:hAnsi="Arial" w:cs="Arial"/>
                <w:sz w:val="20"/>
                <w:szCs w:val="20"/>
                <w:lang w:val="en-IE"/>
              </w:rPr>
              <w:t xml:space="preserve">Complaints Procedures, Section 28 Education Act </w:t>
            </w:r>
          </w:p>
          <w:p w:rsidR="00441C23" w:rsidRPr="00CA55E6" w:rsidRDefault="00441C23" w:rsidP="00B06474">
            <w:pPr>
              <w:rPr>
                <w:b/>
                <w:smallCaps/>
                <w:sz w:val="26"/>
                <w:szCs w:val="26"/>
              </w:rPr>
            </w:pPr>
            <w:r w:rsidRPr="00CA55E6">
              <w:rPr>
                <w:rFonts w:ascii="Arial" w:hAnsi="Arial" w:cs="Arial"/>
                <w:sz w:val="20"/>
                <w:szCs w:val="20"/>
                <w:lang w:val="en-IE"/>
              </w:rPr>
              <w:t>Primary Boards of Management Information Manual November 2007</w:t>
            </w:r>
          </w:p>
          <w:p w:rsidR="00441C23" w:rsidRPr="00CA55E6" w:rsidRDefault="00441C23" w:rsidP="00B06474">
            <w:pPr>
              <w:ind w:left="-1260" w:right="-1048"/>
              <w:rPr>
                <w:rFonts w:ascii="Arial" w:hAnsi="Arial"/>
                <w:sz w:val="22"/>
                <w:szCs w:val="22"/>
              </w:rPr>
            </w:pPr>
          </w:p>
          <w:p w:rsidR="00441C23" w:rsidRPr="00CA55E6" w:rsidRDefault="00441C23" w:rsidP="00B06474">
            <w:pPr>
              <w:rPr>
                <w:rFonts w:ascii="Arial" w:hAnsi="Arial" w:cs="Arial"/>
                <w:sz w:val="18"/>
                <w:szCs w:val="18"/>
                <w:lang w:val="en-IE"/>
              </w:rPr>
            </w:pPr>
            <w:r w:rsidRPr="00CA55E6">
              <w:rPr>
                <w:rFonts w:ascii="Arial" w:hAnsi="Arial" w:cs="Arial"/>
                <w:sz w:val="18"/>
                <w:szCs w:val="18"/>
                <w:lang w:val="en-IE"/>
              </w:rPr>
              <w:t>Please consider the following in relation to complaints</w:t>
            </w:r>
          </w:p>
          <w:p w:rsidR="00441C23" w:rsidRPr="00CA55E6" w:rsidRDefault="00441C23" w:rsidP="00B06474">
            <w:pPr>
              <w:rPr>
                <w:rFonts w:ascii="Arial" w:hAnsi="Arial" w:cs="Arial"/>
                <w:sz w:val="18"/>
                <w:szCs w:val="18"/>
                <w:lang w:val="en-IE"/>
              </w:rPr>
            </w:pPr>
          </w:p>
        </w:tc>
        <w:tc>
          <w:tcPr>
            <w:tcW w:w="1496" w:type="dxa"/>
            <w:vMerge w:val="restart"/>
            <w:shd w:val="clear" w:color="auto" w:fill="CCFFFF"/>
          </w:tcPr>
          <w:p w:rsidR="00441C23" w:rsidRPr="00CA55E6" w:rsidRDefault="008C7440" w:rsidP="00B06474">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787E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441C2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441C23" w:rsidRPr="00CA55E6">
              <w:rPr>
                <w:rFonts w:ascii="Arial" w:hAnsi="Arial" w:cs="Arial"/>
                <w:sz w:val="20"/>
                <w:szCs w:val="20"/>
              </w:rPr>
              <w:t xml:space="preserve"> </w:t>
            </w:r>
            <w:r w:rsidR="00441C23" w:rsidRPr="00CA55E6">
              <w:rPr>
                <w:rFonts w:ascii="Arial" w:hAnsi="Arial" w:cs="Arial"/>
                <w:sz w:val="20"/>
                <w:szCs w:val="20"/>
                <w:lang w:val="en-IE"/>
              </w:rPr>
              <w:t>No</w:t>
            </w:r>
            <w:r w:rsidR="00441C23" w:rsidRPr="00CA55E6" w:rsidDel="00C90223">
              <w:rPr>
                <w:rFonts w:ascii="Arial" w:hAnsi="Arial" w:cs="Arial"/>
                <w:sz w:val="20"/>
                <w:szCs w:val="20"/>
              </w:rPr>
              <w:t xml:space="preserve"> </w:t>
            </w:r>
          </w:p>
        </w:tc>
        <w:tc>
          <w:tcPr>
            <w:tcW w:w="2048" w:type="dxa"/>
            <w:gridSpan w:val="2"/>
            <w:vMerge w:val="restart"/>
            <w:shd w:val="clear" w:color="auto" w:fill="CCFFFF"/>
          </w:tcPr>
          <w:p w:rsidR="00441C23" w:rsidRPr="00CA55E6" w:rsidRDefault="00441C23" w:rsidP="00B06474">
            <w:pPr>
              <w:rPr>
                <w:rFonts w:ascii="Arial" w:hAnsi="Arial" w:cs="Arial"/>
                <w:sz w:val="20"/>
                <w:szCs w:val="20"/>
                <w:lang w:val="en-IE"/>
              </w:rPr>
            </w:pPr>
          </w:p>
        </w:tc>
      </w:tr>
      <w:tr w:rsidR="00441C23" w:rsidRPr="00CA55E6" w:rsidTr="00186F2E">
        <w:trPr>
          <w:trHeight w:val="345"/>
        </w:trPr>
        <w:tc>
          <w:tcPr>
            <w:tcW w:w="2356" w:type="dxa"/>
            <w:vMerge/>
            <w:shd w:val="clear" w:color="auto" w:fill="CCFFFF"/>
          </w:tcPr>
          <w:p w:rsidR="00441C23" w:rsidRPr="00CA55E6" w:rsidRDefault="00441C23" w:rsidP="00B06474">
            <w:pPr>
              <w:rPr>
                <w:rFonts w:ascii="Arial" w:hAnsi="Arial" w:cs="Arial"/>
                <w:sz w:val="20"/>
                <w:szCs w:val="20"/>
                <w:lang w:val="en-IE"/>
              </w:rPr>
            </w:pPr>
          </w:p>
        </w:tc>
        <w:tc>
          <w:tcPr>
            <w:tcW w:w="3692" w:type="dxa"/>
            <w:gridSpan w:val="3"/>
            <w:shd w:val="clear" w:color="auto" w:fill="CCFFFF"/>
          </w:tcPr>
          <w:p w:rsidR="00441C23" w:rsidRPr="00CA55E6" w:rsidRDefault="00441C23" w:rsidP="00B06474">
            <w:pPr>
              <w:rPr>
                <w:rFonts w:ascii="Arial" w:hAnsi="Arial" w:cs="Arial"/>
                <w:sz w:val="18"/>
                <w:szCs w:val="18"/>
              </w:rPr>
            </w:pPr>
            <w:r w:rsidRPr="00CA55E6">
              <w:rPr>
                <w:rFonts w:ascii="Arial" w:hAnsi="Arial" w:cs="Arial"/>
                <w:sz w:val="18"/>
                <w:szCs w:val="18"/>
                <w:lang w:val="en-IE"/>
              </w:rPr>
              <w:t xml:space="preserve">▪ </w:t>
            </w:r>
            <w:r w:rsidRPr="00CA55E6">
              <w:rPr>
                <w:rFonts w:ascii="Arial" w:hAnsi="Arial" w:cs="Arial"/>
                <w:sz w:val="18"/>
                <w:szCs w:val="18"/>
              </w:rPr>
              <w:t xml:space="preserve">Number of formal parental complaints received </w:t>
            </w:r>
          </w:p>
          <w:p w:rsidR="00441C23" w:rsidRPr="00CA55E6" w:rsidRDefault="00441C23" w:rsidP="00B06474">
            <w:pPr>
              <w:rPr>
                <w:rFonts w:ascii="Arial" w:hAnsi="Arial" w:cs="Arial"/>
                <w:sz w:val="18"/>
                <w:szCs w:val="18"/>
              </w:rPr>
            </w:pPr>
          </w:p>
          <w:p w:rsidR="00441C23" w:rsidRPr="00CA55E6" w:rsidRDefault="00441C23" w:rsidP="00B06474">
            <w:pPr>
              <w:rPr>
                <w:rFonts w:ascii="Arial" w:hAnsi="Arial" w:cs="Arial"/>
                <w:sz w:val="18"/>
                <w:szCs w:val="18"/>
              </w:rPr>
            </w:pPr>
            <w:r w:rsidRPr="00CA55E6">
              <w:rPr>
                <w:rFonts w:ascii="Arial" w:hAnsi="Arial" w:cs="Arial"/>
                <w:sz w:val="18"/>
                <w:szCs w:val="18"/>
                <w:lang w:val="en-IE"/>
              </w:rPr>
              <w:t xml:space="preserve">▪ </w:t>
            </w:r>
            <w:r w:rsidRPr="00CA55E6">
              <w:rPr>
                <w:rFonts w:ascii="Arial" w:hAnsi="Arial" w:cs="Arial"/>
                <w:sz w:val="18"/>
                <w:szCs w:val="18"/>
              </w:rPr>
              <w:t>Number of formal complaints processed</w:t>
            </w:r>
          </w:p>
          <w:p w:rsidR="00441C23" w:rsidRPr="00CA55E6" w:rsidRDefault="00441C23" w:rsidP="00B06474">
            <w:pPr>
              <w:rPr>
                <w:rFonts w:ascii="Arial" w:hAnsi="Arial" w:cs="Arial"/>
                <w:sz w:val="18"/>
                <w:szCs w:val="18"/>
              </w:rPr>
            </w:pPr>
          </w:p>
          <w:p w:rsidR="00441C23" w:rsidRPr="00CA55E6" w:rsidRDefault="00441C23" w:rsidP="00B06474">
            <w:pPr>
              <w:rPr>
                <w:rFonts w:ascii="Arial" w:hAnsi="Arial" w:cs="Arial"/>
                <w:sz w:val="20"/>
                <w:szCs w:val="20"/>
                <w:lang w:val="en-IE"/>
              </w:rPr>
            </w:pPr>
            <w:r w:rsidRPr="00CA55E6">
              <w:rPr>
                <w:rFonts w:ascii="Arial" w:hAnsi="Arial" w:cs="Arial"/>
                <w:sz w:val="18"/>
                <w:szCs w:val="18"/>
                <w:lang w:val="en-IE"/>
              </w:rPr>
              <w:t xml:space="preserve">▪ </w:t>
            </w:r>
            <w:r w:rsidRPr="00CA55E6">
              <w:rPr>
                <w:rFonts w:ascii="Arial" w:hAnsi="Arial" w:cs="Arial"/>
                <w:sz w:val="18"/>
                <w:szCs w:val="18"/>
              </w:rPr>
              <w:t>Number of formal complaints not fully processed by the end of this school year</w:t>
            </w:r>
          </w:p>
          <w:p w:rsidR="00441C23" w:rsidRPr="00CA55E6" w:rsidRDefault="00441C23" w:rsidP="00B06474">
            <w:pPr>
              <w:rPr>
                <w:rFonts w:ascii="Arial" w:hAnsi="Arial" w:cs="Arial"/>
                <w:sz w:val="20"/>
                <w:szCs w:val="20"/>
                <w:lang w:val="en-IE"/>
              </w:rPr>
            </w:pPr>
          </w:p>
        </w:tc>
        <w:tc>
          <w:tcPr>
            <w:tcW w:w="956" w:type="dxa"/>
            <w:shd w:val="clear" w:color="auto" w:fill="CCFFFF"/>
          </w:tcPr>
          <w:p w:rsidR="00441C23" w:rsidRPr="00CA55E6" w:rsidRDefault="00441C23" w:rsidP="00B06474">
            <w:pPr>
              <w:rPr>
                <w:rFonts w:ascii="Arial" w:hAnsi="Arial" w:cs="Arial"/>
                <w:sz w:val="20"/>
                <w:szCs w:val="20"/>
                <w:lang w:val="en-IE"/>
              </w:rPr>
            </w:pPr>
          </w:p>
          <w:p w:rsidR="00441C23" w:rsidRPr="00CA55E6" w:rsidRDefault="00F919AA" w:rsidP="00B06474">
            <w:pPr>
              <w:rPr>
                <w:rFonts w:ascii="Arial" w:hAnsi="Arial" w:cs="Arial"/>
                <w:sz w:val="20"/>
                <w:szCs w:val="20"/>
                <w:lang w:val="en-IE"/>
              </w:rPr>
            </w:pPr>
            <w:r>
              <w:rPr>
                <w:rFonts w:ascii="Arial" w:hAnsi="Arial" w:cs="Arial"/>
                <w:sz w:val="20"/>
                <w:szCs w:val="20"/>
                <w:lang w:val="en-IE"/>
              </w:rPr>
              <w:t>_0</w:t>
            </w:r>
          </w:p>
          <w:p w:rsidR="00441C23" w:rsidRPr="00CA55E6" w:rsidRDefault="00441C23" w:rsidP="00B06474">
            <w:pPr>
              <w:rPr>
                <w:rFonts w:ascii="Arial" w:hAnsi="Arial" w:cs="Arial"/>
                <w:sz w:val="20"/>
                <w:szCs w:val="20"/>
                <w:lang w:val="en-IE"/>
              </w:rPr>
            </w:pPr>
          </w:p>
          <w:p w:rsidR="00441C23" w:rsidRPr="00CA55E6" w:rsidRDefault="00F919AA" w:rsidP="00B06474">
            <w:pPr>
              <w:rPr>
                <w:rFonts w:ascii="Arial" w:hAnsi="Arial" w:cs="Arial"/>
                <w:sz w:val="20"/>
                <w:szCs w:val="20"/>
                <w:lang w:val="en-IE"/>
              </w:rPr>
            </w:pPr>
            <w:r>
              <w:rPr>
                <w:rFonts w:ascii="Arial" w:hAnsi="Arial" w:cs="Arial"/>
                <w:sz w:val="20"/>
                <w:szCs w:val="20"/>
                <w:lang w:val="en-IE"/>
              </w:rPr>
              <w:t>_0</w:t>
            </w:r>
          </w:p>
          <w:p w:rsidR="00441C23" w:rsidRPr="00CA55E6" w:rsidRDefault="00441C23" w:rsidP="00B06474">
            <w:pPr>
              <w:rPr>
                <w:rFonts w:ascii="Arial" w:hAnsi="Arial" w:cs="Arial"/>
                <w:sz w:val="20"/>
                <w:szCs w:val="20"/>
                <w:lang w:val="en-IE"/>
              </w:rPr>
            </w:pPr>
          </w:p>
          <w:p w:rsidR="00441C23" w:rsidRPr="00CA55E6" w:rsidRDefault="00F919AA" w:rsidP="00B06474">
            <w:pPr>
              <w:rPr>
                <w:rFonts w:ascii="Arial" w:hAnsi="Arial" w:cs="Arial"/>
                <w:sz w:val="20"/>
                <w:szCs w:val="20"/>
                <w:lang w:val="en-IE"/>
              </w:rPr>
            </w:pPr>
            <w:r>
              <w:rPr>
                <w:rFonts w:ascii="Arial" w:hAnsi="Arial" w:cs="Arial"/>
                <w:sz w:val="20"/>
                <w:szCs w:val="20"/>
                <w:lang w:val="en-IE"/>
              </w:rPr>
              <w:t>_0</w:t>
            </w:r>
          </w:p>
          <w:p w:rsidR="00441C23" w:rsidRPr="00CA55E6" w:rsidRDefault="00441C23" w:rsidP="00B06474">
            <w:pPr>
              <w:rPr>
                <w:rFonts w:ascii="Arial" w:hAnsi="Arial" w:cs="Arial"/>
                <w:sz w:val="20"/>
                <w:szCs w:val="20"/>
                <w:lang w:val="en-IE"/>
              </w:rPr>
            </w:pPr>
          </w:p>
        </w:tc>
        <w:tc>
          <w:tcPr>
            <w:tcW w:w="1496" w:type="dxa"/>
            <w:vMerge/>
            <w:shd w:val="clear" w:color="auto" w:fill="CCFFFF"/>
          </w:tcPr>
          <w:p w:rsidR="00441C23" w:rsidRPr="00CA55E6" w:rsidRDefault="00441C23" w:rsidP="00B06474">
            <w:pPr>
              <w:rPr>
                <w:rFonts w:ascii="Arial" w:hAnsi="Arial" w:cs="Arial"/>
                <w:sz w:val="20"/>
                <w:szCs w:val="20"/>
              </w:rPr>
            </w:pPr>
          </w:p>
        </w:tc>
        <w:tc>
          <w:tcPr>
            <w:tcW w:w="2048" w:type="dxa"/>
            <w:gridSpan w:val="2"/>
            <w:vMerge/>
            <w:shd w:val="clear" w:color="auto" w:fill="CCFFFF"/>
          </w:tcPr>
          <w:p w:rsidR="00441C23" w:rsidRPr="00CA55E6" w:rsidRDefault="00441C23" w:rsidP="00B06474">
            <w:pPr>
              <w:rPr>
                <w:rFonts w:ascii="Arial" w:hAnsi="Arial" w:cs="Arial"/>
                <w:sz w:val="20"/>
                <w:szCs w:val="20"/>
                <w:lang w:val="en-IE"/>
              </w:rPr>
            </w:pPr>
          </w:p>
        </w:tc>
      </w:tr>
      <w:tr w:rsidR="00441C23" w:rsidRPr="00C04536" w:rsidTr="00186F2E">
        <w:trPr>
          <w:trHeight w:val="70"/>
        </w:trPr>
        <w:tc>
          <w:tcPr>
            <w:tcW w:w="2356" w:type="dxa"/>
            <w:vMerge w:val="restart"/>
            <w:tcBorders>
              <w:top w:val="single" w:sz="8" w:space="0" w:color="auto"/>
              <w:left w:val="single" w:sz="8" w:space="0" w:color="auto"/>
              <w:bottom w:val="single" w:sz="8" w:space="0" w:color="auto"/>
              <w:right w:val="single" w:sz="8" w:space="0" w:color="auto"/>
            </w:tcBorders>
            <w:shd w:val="clear" w:color="auto" w:fill="CCFFFF"/>
          </w:tcPr>
          <w:p w:rsidR="00441C23" w:rsidRPr="00C04536" w:rsidRDefault="00441C23" w:rsidP="00B06474">
            <w:pPr>
              <w:rPr>
                <w:rFonts w:ascii="Arial" w:hAnsi="Arial" w:cs="Arial"/>
                <w:sz w:val="20"/>
                <w:szCs w:val="20"/>
                <w:lang w:val="en-IE"/>
              </w:rPr>
            </w:pPr>
            <w:r w:rsidRPr="00C04536">
              <w:rPr>
                <w:rFonts w:ascii="Arial" w:hAnsi="Arial" w:cs="Arial"/>
                <w:sz w:val="20"/>
                <w:szCs w:val="20"/>
                <w:lang w:val="en-IE"/>
              </w:rPr>
              <w:t>Refusal to enrol</w:t>
            </w:r>
          </w:p>
        </w:tc>
        <w:tc>
          <w:tcPr>
            <w:tcW w:w="3692" w:type="dxa"/>
            <w:gridSpan w:val="3"/>
            <w:tcBorders>
              <w:top w:val="single" w:sz="8" w:space="0" w:color="auto"/>
              <w:left w:val="single" w:sz="8" w:space="0" w:color="auto"/>
              <w:bottom w:val="single" w:sz="8" w:space="0" w:color="auto"/>
              <w:right w:val="single" w:sz="8" w:space="0" w:color="auto"/>
            </w:tcBorders>
            <w:shd w:val="clear" w:color="auto" w:fill="CCFFFF"/>
          </w:tcPr>
          <w:p w:rsidR="00441C23" w:rsidRPr="008D709C" w:rsidRDefault="00441C23" w:rsidP="00B06474">
            <w:pPr>
              <w:rPr>
                <w:rFonts w:ascii="Arial" w:hAnsi="Arial" w:cs="Arial"/>
                <w:sz w:val="18"/>
                <w:szCs w:val="18"/>
                <w:lang w:val="en-IE"/>
              </w:rPr>
            </w:pPr>
            <w:r w:rsidRPr="008D709C">
              <w:rPr>
                <w:rFonts w:ascii="Arial" w:hAnsi="Arial" w:cs="Arial"/>
                <w:sz w:val="18"/>
                <w:szCs w:val="18"/>
                <w:lang w:val="en-IE"/>
              </w:rPr>
              <w:t>Section 29 Education Act 1998</w:t>
            </w:r>
          </w:p>
          <w:p w:rsidR="00441C23" w:rsidRPr="008D709C" w:rsidRDefault="00441C23" w:rsidP="00B06474">
            <w:pPr>
              <w:rPr>
                <w:rFonts w:ascii="Arial" w:hAnsi="Arial" w:cs="Arial"/>
                <w:sz w:val="18"/>
                <w:szCs w:val="18"/>
                <w:lang w:val="en-IE"/>
              </w:rPr>
            </w:pPr>
          </w:p>
          <w:p w:rsidR="00441C23" w:rsidRPr="008D709C" w:rsidRDefault="00441C23" w:rsidP="00B06474">
            <w:pPr>
              <w:rPr>
                <w:rFonts w:ascii="Arial" w:hAnsi="Arial" w:cs="Arial"/>
                <w:sz w:val="18"/>
                <w:szCs w:val="18"/>
                <w:lang w:val="en-IE"/>
              </w:rPr>
            </w:pPr>
            <w:r w:rsidRPr="008D709C">
              <w:rPr>
                <w:rFonts w:ascii="Arial" w:hAnsi="Arial" w:cs="Arial"/>
                <w:sz w:val="18"/>
                <w:szCs w:val="18"/>
                <w:lang w:val="en-IE"/>
              </w:rPr>
              <w:t xml:space="preserve">Please provide the following information in relation to appeals taken in accordance </w:t>
            </w:r>
            <w:r w:rsidRPr="008D709C">
              <w:rPr>
                <w:rFonts w:ascii="Arial" w:hAnsi="Arial" w:cs="Arial"/>
                <w:sz w:val="18"/>
                <w:szCs w:val="18"/>
                <w:lang w:val="en-IE"/>
              </w:rPr>
              <w:lastRenderedPageBreak/>
              <w:t>with Section 29 against the school during this school year</w:t>
            </w:r>
          </w:p>
          <w:p w:rsidR="00441C23" w:rsidRPr="008D709C" w:rsidRDefault="00441C23" w:rsidP="00B06474">
            <w:pPr>
              <w:rPr>
                <w:rFonts w:ascii="Arial" w:hAnsi="Arial" w:cs="Arial"/>
                <w:sz w:val="18"/>
                <w:szCs w:val="18"/>
                <w:lang w:val="en-IE"/>
              </w:rPr>
            </w:pPr>
          </w:p>
        </w:tc>
        <w:tc>
          <w:tcPr>
            <w:tcW w:w="2520" w:type="dxa"/>
            <w:gridSpan w:val="3"/>
            <w:vMerge w:val="restart"/>
            <w:tcBorders>
              <w:top w:val="single" w:sz="8" w:space="0" w:color="auto"/>
              <w:left w:val="single" w:sz="8" w:space="0" w:color="auto"/>
              <w:bottom w:val="single" w:sz="8" w:space="0" w:color="auto"/>
              <w:right w:val="single" w:sz="8" w:space="0" w:color="auto"/>
            </w:tcBorders>
            <w:shd w:val="clear" w:color="auto" w:fill="CCFFFF"/>
          </w:tcPr>
          <w:p w:rsidR="00441C23" w:rsidRPr="00C04536" w:rsidRDefault="00441C23" w:rsidP="00B06474">
            <w:pPr>
              <w:jc w:val="center"/>
              <w:rPr>
                <w:rFonts w:ascii="Arial" w:hAnsi="Arial" w:cs="Arial"/>
                <w:sz w:val="20"/>
                <w:szCs w:val="20"/>
                <w:lang w:val="en-IE"/>
              </w:rPr>
            </w:pPr>
            <w:r w:rsidRPr="00C04536">
              <w:rPr>
                <w:rFonts w:ascii="Arial" w:hAnsi="Arial" w:cs="Arial"/>
                <w:sz w:val="20"/>
                <w:szCs w:val="20"/>
              </w:rPr>
              <w:lastRenderedPageBreak/>
              <w:t>N/A</w:t>
            </w:r>
          </w:p>
          <w:p w:rsidR="00441C23" w:rsidRPr="00C04536" w:rsidRDefault="00441C23" w:rsidP="00B06474">
            <w:pPr>
              <w:rPr>
                <w:rFonts w:ascii="Arial" w:hAnsi="Arial" w:cs="Arial"/>
                <w:sz w:val="20"/>
                <w:szCs w:val="20"/>
                <w:lang w:val="en-IE"/>
              </w:rPr>
            </w:pPr>
          </w:p>
          <w:p w:rsidR="00441C23" w:rsidRPr="00C04536" w:rsidRDefault="00441C23" w:rsidP="00B06474">
            <w:pPr>
              <w:rPr>
                <w:rFonts w:ascii="Arial" w:hAnsi="Arial" w:cs="Arial"/>
                <w:sz w:val="20"/>
                <w:szCs w:val="20"/>
                <w:lang w:val="en-IE"/>
              </w:rPr>
            </w:pPr>
          </w:p>
        </w:tc>
        <w:tc>
          <w:tcPr>
            <w:tcW w:w="1980" w:type="dxa"/>
            <w:vMerge w:val="restart"/>
            <w:tcBorders>
              <w:top w:val="single" w:sz="8" w:space="0" w:color="auto"/>
              <w:left w:val="single" w:sz="8" w:space="0" w:color="auto"/>
              <w:bottom w:val="single" w:sz="4" w:space="0" w:color="auto"/>
              <w:right w:val="single" w:sz="8" w:space="0" w:color="auto"/>
            </w:tcBorders>
            <w:shd w:val="clear" w:color="auto" w:fill="CCFFFF"/>
          </w:tcPr>
          <w:p w:rsidR="00441C23" w:rsidRPr="00C04536" w:rsidRDefault="00441C23" w:rsidP="00B06474">
            <w:pPr>
              <w:rPr>
                <w:sz w:val="20"/>
                <w:szCs w:val="20"/>
                <w:lang w:val="en-IE"/>
              </w:rPr>
            </w:pPr>
          </w:p>
        </w:tc>
      </w:tr>
      <w:tr w:rsidR="00441C23" w:rsidRPr="00C04536" w:rsidTr="00186F2E">
        <w:trPr>
          <w:trHeight w:val="1095"/>
        </w:trPr>
        <w:tc>
          <w:tcPr>
            <w:tcW w:w="2356" w:type="dxa"/>
            <w:vMerge/>
            <w:tcBorders>
              <w:top w:val="single" w:sz="8" w:space="0" w:color="auto"/>
              <w:bottom w:val="single" w:sz="8" w:space="0" w:color="auto"/>
            </w:tcBorders>
            <w:shd w:val="clear" w:color="auto" w:fill="CCFFFF"/>
          </w:tcPr>
          <w:p w:rsidR="00441C23" w:rsidRPr="00C04536" w:rsidRDefault="00441C23" w:rsidP="00B06474">
            <w:pPr>
              <w:rPr>
                <w:rFonts w:ascii="Arial" w:hAnsi="Arial" w:cs="Arial"/>
                <w:sz w:val="20"/>
                <w:szCs w:val="20"/>
                <w:lang w:val="en-IE"/>
              </w:rPr>
            </w:pPr>
          </w:p>
        </w:tc>
        <w:tc>
          <w:tcPr>
            <w:tcW w:w="2586" w:type="dxa"/>
            <w:gridSpan w:val="2"/>
            <w:tcBorders>
              <w:top w:val="single" w:sz="8" w:space="0" w:color="auto"/>
              <w:bottom w:val="single" w:sz="8" w:space="0" w:color="auto"/>
            </w:tcBorders>
            <w:shd w:val="clear" w:color="auto" w:fill="CCFFFF"/>
          </w:tcPr>
          <w:p w:rsidR="00441C23" w:rsidRPr="008D709C" w:rsidRDefault="00441C23" w:rsidP="00B06474">
            <w:pPr>
              <w:rPr>
                <w:rFonts w:ascii="Arial" w:hAnsi="Arial" w:cs="Arial"/>
                <w:sz w:val="18"/>
                <w:szCs w:val="18"/>
              </w:rPr>
            </w:pPr>
            <w:r w:rsidRPr="008D709C">
              <w:rPr>
                <w:rFonts w:ascii="Arial" w:hAnsi="Arial" w:cs="Arial"/>
                <w:sz w:val="18"/>
                <w:szCs w:val="18"/>
              </w:rPr>
              <w:t>Number of section 29 cases taken against the school</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cases processed at informal stage</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cases heard</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appeals upheld</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lang w:val="en-IE"/>
              </w:rPr>
            </w:pPr>
            <w:r w:rsidRPr="008D709C">
              <w:rPr>
                <w:rFonts w:ascii="Arial" w:hAnsi="Arial" w:cs="Arial"/>
                <w:sz w:val="18"/>
                <w:szCs w:val="18"/>
              </w:rPr>
              <w:t>Number of appeals dismissed</w:t>
            </w:r>
          </w:p>
        </w:tc>
        <w:tc>
          <w:tcPr>
            <w:tcW w:w="1106" w:type="dxa"/>
            <w:tcBorders>
              <w:top w:val="single" w:sz="8" w:space="0" w:color="auto"/>
              <w:bottom w:val="single" w:sz="8" w:space="0" w:color="auto"/>
            </w:tcBorders>
            <w:shd w:val="clear" w:color="auto" w:fill="CCFFFF"/>
          </w:tcPr>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Pr="00C04536" w:rsidRDefault="00441C23" w:rsidP="00B06474">
            <w:pPr>
              <w:jc w:val="center"/>
              <w:rPr>
                <w:rFonts w:ascii="Arial" w:hAnsi="Arial" w:cs="Arial"/>
                <w:sz w:val="18"/>
                <w:szCs w:val="18"/>
                <w:lang w:val="en-IE"/>
              </w:rPr>
            </w:pPr>
          </w:p>
          <w:p w:rsidR="00441C23" w:rsidRPr="00C04536" w:rsidRDefault="00441C23" w:rsidP="00B06474">
            <w:pPr>
              <w:jc w:val="center"/>
              <w:rPr>
                <w:rFonts w:ascii="Arial" w:hAnsi="Arial" w:cs="Arial"/>
                <w:sz w:val="18"/>
                <w:szCs w:val="18"/>
                <w:lang w:val="en-IE"/>
              </w:rPr>
            </w:pPr>
          </w:p>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Default="00441C23" w:rsidP="00B06474">
            <w:pPr>
              <w:jc w:val="center"/>
              <w:rPr>
                <w:rFonts w:ascii="Arial" w:hAnsi="Arial" w:cs="Arial"/>
                <w:sz w:val="18"/>
                <w:szCs w:val="18"/>
                <w:lang w:val="en-IE"/>
              </w:rPr>
            </w:pPr>
          </w:p>
          <w:p w:rsidR="00441C23" w:rsidRPr="00C04536" w:rsidRDefault="00441C23" w:rsidP="00B06474">
            <w:pPr>
              <w:jc w:val="center"/>
              <w:rPr>
                <w:rFonts w:ascii="Arial" w:hAnsi="Arial" w:cs="Arial"/>
                <w:sz w:val="18"/>
                <w:szCs w:val="18"/>
                <w:lang w:val="en-IE"/>
              </w:rPr>
            </w:pPr>
          </w:p>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Pr="00C04536" w:rsidRDefault="00441C23" w:rsidP="00B06474">
            <w:pPr>
              <w:jc w:val="center"/>
              <w:rPr>
                <w:rFonts w:ascii="Arial" w:hAnsi="Arial" w:cs="Arial"/>
                <w:sz w:val="18"/>
                <w:szCs w:val="18"/>
                <w:lang w:val="en-IE"/>
              </w:rPr>
            </w:pPr>
          </w:p>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Pr="00C04536" w:rsidRDefault="00441C23" w:rsidP="00B06474">
            <w:pPr>
              <w:jc w:val="center"/>
              <w:rPr>
                <w:rFonts w:ascii="Arial" w:hAnsi="Arial" w:cs="Arial"/>
                <w:sz w:val="18"/>
                <w:szCs w:val="18"/>
                <w:lang w:val="en-IE"/>
              </w:rPr>
            </w:pPr>
          </w:p>
          <w:p w:rsidR="00441C23" w:rsidRPr="00C04536" w:rsidRDefault="00F919AA" w:rsidP="00064EDB">
            <w:pPr>
              <w:jc w:val="center"/>
              <w:rPr>
                <w:rFonts w:ascii="Arial" w:hAnsi="Arial" w:cs="Arial"/>
                <w:sz w:val="18"/>
                <w:szCs w:val="18"/>
                <w:lang w:val="en-IE"/>
              </w:rPr>
            </w:pPr>
            <w:r>
              <w:rPr>
                <w:rFonts w:ascii="Arial" w:hAnsi="Arial" w:cs="Arial"/>
                <w:sz w:val="20"/>
                <w:szCs w:val="20"/>
              </w:rPr>
              <w:t>0</w:t>
            </w:r>
          </w:p>
        </w:tc>
        <w:tc>
          <w:tcPr>
            <w:tcW w:w="2520" w:type="dxa"/>
            <w:gridSpan w:val="3"/>
            <w:vMerge/>
            <w:tcBorders>
              <w:top w:val="single" w:sz="8" w:space="0" w:color="auto"/>
              <w:bottom w:val="single" w:sz="8" w:space="0" w:color="auto"/>
            </w:tcBorders>
            <w:shd w:val="clear" w:color="auto" w:fill="CCFFFF"/>
          </w:tcPr>
          <w:p w:rsidR="00441C23" w:rsidRPr="00C04536" w:rsidRDefault="00441C23" w:rsidP="00B06474">
            <w:pPr>
              <w:rPr>
                <w:rFonts w:ascii="Arial" w:hAnsi="Arial" w:cs="Arial"/>
                <w:sz w:val="20"/>
                <w:szCs w:val="20"/>
              </w:rPr>
            </w:pPr>
          </w:p>
        </w:tc>
        <w:tc>
          <w:tcPr>
            <w:tcW w:w="1980" w:type="dxa"/>
            <w:vMerge/>
            <w:tcBorders>
              <w:top w:val="single" w:sz="8" w:space="0" w:color="auto"/>
              <w:bottom w:val="single" w:sz="8" w:space="0" w:color="auto"/>
            </w:tcBorders>
            <w:shd w:val="clear" w:color="auto" w:fill="CCFFFF"/>
          </w:tcPr>
          <w:p w:rsidR="00441C23" w:rsidRPr="00C04536" w:rsidRDefault="00441C23" w:rsidP="00B06474">
            <w:pPr>
              <w:rPr>
                <w:sz w:val="20"/>
                <w:szCs w:val="20"/>
                <w:lang w:val="en-IE"/>
              </w:rPr>
            </w:pPr>
          </w:p>
        </w:tc>
      </w:tr>
      <w:tr w:rsidR="00441C23" w:rsidRPr="00C04536" w:rsidTr="00186F2E">
        <w:trPr>
          <w:trHeight w:val="968"/>
        </w:trPr>
        <w:tc>
          <w:tcPr>
            <w:tcW w:w="2356" w:type="dxa"/>
            <w:vMerge w:val="restart"/>
            <w:tcBorders>
              <w:top w:val="single" w:sz="8" w:space="0" w:color="auto"/>
            </w:tcBorders>
            <w:shd w:val="clear" w:color="auto" w:fill="CCFFFF"/>
          </w:tcPr>
          <w:p w:rsidR="00441C23" w:rsidRPr="00C04536" w:rsidRDefault="00441C23" w:rsidP="00B06474">
            <w:pPr>
              <w:rPr>
                <w:rFonts w:ascii="Arial" w:hAnsi="Arial" w:cs="Arial"/>
                <w:sz w:val="20"/>
                <w:szCs w:val="20"/>
                <w:lang w:val="en-IE"/>
              </w:rPr>
            </w:pPr>
            <w:r>
              <w:rPr>
                <w:rFonts w:ascii="Arial" w:hAnsi="Arial" w:cs="Arial"/>
                <w:sz w:val="20"/>
                <w:szCs w:val="20"/>
                <w:lang w:val="en-IE"/>
              </w:rPr>
              <w:t>S</w:t>
            </w:r>
            <w:r w:rsidRPr="00C04536">
              <w:rPr>
                <w:rFonts w:ascii="Arial" w:hAnsi="Arial" w:cs="Arial"/>
                <w:sz w:val="20"/>
                <w:szCs w:val="20"/>
                <w:lang w:val="en-IE"/>
              </w:rPr>
              <w:t>uspen</w:t>
            </w:r>
            <w:r>
              <w:rPr>
                <w:rFonts w:ascii="Arial" w:hAnsi="Arial" w:cs="Arial"/>
                <w:sz w:val="20"/>
                <w:szCs w:val="20"/>
                <w:lang w:val="en-IE"/>
              </w:rPr>
              <w:t>sion</w:t>
            </w:r>
            <w:r w:rsidRPr="00C04536">
              <w:rPr>
                <w:rFonts w:ascii="Arial" w:hAnsi="Arial" w:cs="Arial"/>
                <w:sz w:val="20"/>
                <w:szCs w:val="20"/>
                <w:lang w:val="en-IE"/>
              </w:rPr>
              <w:t xml:space="preserve"> of students</w:t>
            </w:r>
          </w:p>
        </w:tc>
        <w:tc>
          <w:tcPr>
            <w:tcW w:w="3692" w:type="dxa"/>
            <w:gridSpan w:val="3"/>
            <w:tcBorders>
              <w:top w:val="single" w:sz="8" w:space="0" w:color="auto"/>
              <w:bottom w:val="single" w:sz="8" w:space="0" w:color="auto"/>
            </w:tcBorders>
            <w:shd w:val="clear" w:color="auto" w:fill="CCFFFF"/>
          </w:tcPr>
          <w:p w:rsidR="00441C23" w:rsidRPr="008D709C" w:rsidRDefault="00441C23" w:rsidP="00B06474">
            <w:pPr>
              <w:rPr>
                <w:rFonts w:ascii="Arial" w:hAnsi="Arial" w:cs="Arial"/>
                <w:sz w:val="18"/>
                <w:szCs w:val="18"/>
                <w:lang w:val="en-IE"/>
              </w:rPr>
            </w:pPr>
            <w:r w:rsidRPr="008D709C">
              <w:rPr>
                <w:rFonts w:ascii="Arial" w:hAnsi="Arial" w:cs="Arial"/>
                <w:sz w:val="18"/>
                <w:szCs w:val="18"/>
                <w:lang w:val="en-IE"/>
              </w:rPr>
              <w:t>Section 29 Education Act 1998</w:t>
            </w:r>
          </w:p>
          <w:p w:rsidR="00441C23" w:rsidRPr="008D709C" w:rsidRDefault="00441C23" w:rsidP="00B06474">
            <w:pPr>
              <w:rPr>
                <w:rFonts w:ascii="Arial" w:hAnsi="Arial" w:cs="Arial"/>
                <w:sz w:val="18"/>
                <w:szCs w:val="18"/>
                <w:lang w:val="en-IE"/>
              </w:rPr>
            </w:pPr>
          </w:p>
          <w:p w:rsidR="00441C23" w:rsidRPr="00064EDB" w:rsidRDefault="00441C23" w:rsidP="00B06474">
            <w:pPr>
              <w:rPr>
                <w:rFonts w:ascii="Arial" w:hAnsi="Arial" w:cs="Arial"/>
                <w:sz w:val="18"/>
                <w:szCs w:val="18"/>
                <w:lang w:val="en-IE"/>
              </w:rPr>
            </w:pPr>
            <w:r w:rsidRPr="008D709C">
              <w:rPr>
                <w:rFonts w:ascii="Arial" w:hAnsi="Arial" w:cs="Arial"/>
                <w:sz w:val="18"/>
                <w:szCs w:val="18"/>
                <w:lang w:val="en-IE"/>
              </w:rPr>
              <w:t>Please provide the following information in relation to appeals taken in accordance with Section 29 against the school during this school year</w:t>
            </w:r>
          </w:p>
          <w:p w:rsidR="00441C23" w:rsidRPr="00C04536" w:rsidRDefault="00441C23" w:rsidP="00B06474">
            <w:pPr>
              <w:jc w:val="center"/>
              <w:rPr>
                <w:rFonts w:ascii="Arial" w:hAnsi="Arial" w:cs="Arial"/>
                <w:sz w:val="20"/>
                <w:szCs w:val="20"/>
              </w:rPr>
            </w:pPr>
          </w:p>
        </w:tc>
        <w:tc>
          <w:tcPr>
            <w:tcW w:w="2520" w:type="dxa"/>
            <w:gridSpan w:val="3"/>
            <w:vMerge w:val="restart"/>
            <w:tcBorders>
              <w:top w:val="single" w:sz="8" w:space="0" w:color="auto"/>
            </w:tcBorders>
            <w:shd w:val="clear" w:color="auto" w:fill="CCFFFF"/>
          </w:tcPr>
          <w:p w:rsidR="00441C23" w:rsidRPr="00C04536" w:rsidRDefault="006C6ACD" w:rsidP="00B06474">
            <w:pPr>
              <w:rPr>
                <w:rFonts w:ascii="Arial" w:hAnsi="Arial" w:cs="Arial"/>
                <w:sz w:val="20"/>
                <w:szCs w:val="20"/>
              </w:rPr>
            </w:pPr>
            <w:r>
              <w:rPr>
                <w:rFonts w:ascii="Arial" w:hAnsi="Arial" w:cs="Arial"/>
                <w:sz w:val="20"/>
                <w:szCs w:val="20"/>
              </w:rPr>
              <w:t>N/A</w:t>
            </w:r>
          </w:p>
        </w:tc>
        <w:tc>
          <w:tcPr>
            <w:tcW w:w="1980" w:type="dxa"/>
            <w:vMerge w:val="restart"/>
            <w:tcBorders>
              <w:top w:val="single" w:sz="8" w:space="0" w:color="auto"/>
            </w:tcBorders>
            <w:shd w:val="clear" w:color="auto" w:fill="CCFFFF"/>
          </w:tcPr>
          <w:p w:rsidR="00441C23" w:rsidRPr="00C04536" w:rsidRDefault="00441C23" w:rsidP="00B06474">
            <w:pPr>
              <w:rPr>
                <w:sz w:val="20"/>
                <w:szCs w:val="20"/>
                <w:lang w:val="en-IE"/>
              </w:rPr>
            </w:pPr>
          </w:p>
        </w:tc>
      </w:tr>
      <w:tr w:rsidR="00441C23" w:rsidRPr="00C04536" w:rsidTr="00186F2E">
        <w:trPr>
          <w:trHeight w:val="967"/>
        </w:trPr>
        <w:tc>
          <w:tcPr>
            <w:tcW w:w="2356" w:type="dxa"/>
            <w:vMerge/>
            <w:tcBorders>
              <w:bottom w:val="single" w:sz="8" w:space="0" w:color="auto"/>
            </w:tcBorders>
            <w:shd w:val="clear" w:color="auto" w:fill="CCFFFF"/>
          </w:tcPr>
          <w:p w:rsidR="00441C23" w:rsidRDefault="00441C23" w:rsidP="00B06474">
            <w:pPr>
              <w:rPr>
                <w:rFonts w:ascii="Arial" w:hAnsi="Arial" w:cs="Arial"/>
                <w:sz w:val="20"/>
                <w:szCs w:val="20"/>
                <w:lang w:val="en-IE"/>
              </w:rPr>
            </w:pPr>
          </w:p>
        </w:tc>
        <w:tc>
          <w:tcPr>
            <w:tcW w:w="2520" w:type="dxa"/>
            <w:tcBorders>
              <w:top w:val="single" w:sz="8" w:space="0" w:color="auto"/>
              <w:bottom w:val="single" w:sz="8" w:space="0" w:color="auto"/>
            </w:tcBorders>
            <w:shd w:val="clear" w:color="auto" w:fill="CCFFFF"/>
          </w:tcPr>
          <w:p w:rsidR="00441C23" w:rsidRPr="008D709C" w:rsidRDefault="00441C23" w:rsidP="00B06474">
            <w:pPr>
              <w:rPr>
                <w:rFonts w:ascii="Arial" w:hAnsi="Arial" w:cs="Arial"/>
                <w:sz w:val="18"/>
                <w:szCs w:val="18"/>
              </w:rPr>
            </w:pPr>
            <w:r w:rsidRPr="008D709C">
              <w:rPr>
                <w:rFonts w:ascii="Arial" w:hAnsi="Arial" w:cs="Arial"/>
                <w:sz w:val="18"/>
                <w:szCs w:val="18"/>
              </w:rPr>
              <w:t>Number of section 29 cases taken against the school</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cases processed at informal stage</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cases heard</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appeals upheld</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lang w:val="en-IE"/>
              </w:rPr>
            </w:pPr>
            <w:r w:rsidRPr="008D709C">
              <w:rPr>
                <w:rFonts w:ascii="Arial" w:hAnsi="Arial" w:cs="Arial"/>
                <w:sz w:val="18"/>
                <w:szCs w:val="18"/>
              </w:rPr>
              <w:t>Number of appeals dismissed</w:t>
            </w:r>
            <w:r w:rsidRPr="008D709C">
              <w:rPr>
                <w:rFonts w:ascii="Arial" w:hAnsi="Arial" w:cs="Arial"/>
                <w:sz w:val="18"/>
                <w:szCs w:val="18"/>
                <w:lang w:val="en-IE"/>
              </w:rPr>
              <w:t xml:space="preserve"> </w:t>
            </w:r>
          </w:p>
          <w:p w:rsidR="00441C23" w:rsidRPr="008D709C" w:rsidRDefault="00441C23" w:rsidP="00B06474">
            <w:pPr>
              <w:rPr>
                <w:rFonts w:ascii="Arial" w:hAnsi="Arial" w:cs="Arial"/>
                <w:sz w:val="18"/>
                <w:szCs w:val="18"/>
                <w:lang w:val="en-IE"/>
              </w:rPr>
            </w:pPr>
          </w:p>
        </w:tc>
        <w:tc>
          <w:tcPr>
            <w:tcW w:w="1172" w:type="dxa"/>
            <w:gridSpan w:val="2"/>
            <w:tcBorders>
              <w:top w:val="single" w:sz="8" w:space="0" w:color="auto"/>
              <w:bottom w:val="single" w:sz="8" w:space="0" w:color="auto"/>
            </w:tcBorders>
            <w:shd w:val="clear" w:color="auto" w:fill="CCFFFF"/>
          </w:tcPr>
          <w:p w:rsidR="00441C23" w:rsidRDefault="00441C23" w:rsidP="00B06474">
            <w:pPr>
              <w:jc w:val="center"/>
              <w:rPr>
                <w:rFonts w:ascii="Arial" w:hAnsi="Arial" w:cs="Arial"/>
                <w:sz w:val="20"/>
                <w:szCs w:val="20"/>
              </w:rPr>
            </w:pPr>
          </w:p>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Pr="00C04536" w:rsidRDefault="00441C23" w:rsidP="00B06474">
            <w:pPr>
              <w:jc w:val="center"/>
              <w:rPr>
                <w:rFonts w:ascii="Arial" w:hAnsi="Arial" w:cs="Arial"/>
                <w:sz w:val="18"/>
                <w:szCs w:val="18"/>
                <w:lang w:val="en-IE"/>
              </w:rPr>
            </w:pPr>
          </w:p>
          <w:p w:rsidR="00441C23" w:rsidRDefault="00441C23" w:rsidP="00B06474">
            <w:pPr>
              <w:jc w:val="center"/>
              <w:rPr>
                <w:rFonts w:ascii="Arial" w:hAnsi="Arial" w:cs="Arial"/>
                <w:sz w:val="18"/>
                <w:szCs w:val="18"/>
                <w:lang w:val="en-IE"/>
              </w:rPr>
            </w:pPr>
          </w:p>
          <w:p w:rsidR="00441C23" w:rsidRPr="00C04536" w:rsidRDefault="00441C23" w:rsidP="00B06474">
            <w:pPr>
              <w:jc w:val="center"/>
              <w:rPr>
                <w:rFonts w:ascii="Arial" w:hAnsi="Arial" w:cs="Arial"/>
                <w:sz w:val="18"/>
                <w:szCs w:val="18"/>
                <w:lang w:val="en-IE"/>
              </w:rPr>
            </w:pPr>
          </w:p>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Default="00441C23" w:rsidP="00B06474">
            <w:pPr>
              <w:jc w:val="center"/>
              <w:rPr>
                <w:rFonts w:ascii="Arial" w:hAnsi="Arial" w:cs="Arial"/>
                <w:sz w:val="18"/>
                <w:szCs w:val="18"/>
                <w:lang w:val="en-IE"/>
              </w:rPr>
            </w:pPr>
          </w:p>
          <w:p w:rsidR="00441C23" w:rsidRPr="00C04536" w:rsidRDefault="00441C23" w:rsidP="00B06474">
            <w:pPr>
              <w:jc w:val="center"/>
              <w:rPr>
                <w:rFonts w:ascii="Arial" w:hAnsi="Arial" w:cs="Arial"/>
                <w:sz w:val="18"/>
                <w:szCs w:val="18"/>
                <w:lang w:val="en-IE"/>
              </w:rPr>
            </w:pPr>
          </w:p>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Default="00441C23" w:rsidP="00B06474">
            <w:pPr>
              <w:jc w:val="center"/>
              <w:rPr>
                <w:rFonts w:ascii="Arial" w:hAnsi="Arial" w:cs="Arial"/>
                <w:sz w:val="18"/>
                <w:szCs w:val="18"/>
                <w:lang w:val="en-IE"/>
              </w:rPr>
            </w:pPr>
          </w:p>
          <w:p w:rsidR="00441C23" w:rsidRPr="00C04536" w:rsidRDefault="00441C23" w:rsidP="00B06474">
            <w:pPr>
              <w:jc w:val="center"/>
              <w:rPr>
                <w:rFonts w:ascii="Arial" w:hAnsi="Arial" w:cs="Arial"/>
                <w:sz w:val="18"/>
                <w:szCs w:val="18"/>
                <w:lang w:val="en-IE"/>
              </w:rPr>
            </w:pPr>
          </w:p>
          <w:p w:rsidR="00441C23" w:rsidRPr="00C04536" w:rsidRDefault="00F919AA" w:rsidP="00B06474">
            <w:pPr>
              <w:jc w:val="center"/>
              <w:rPr>
                <w:rFonts w:ascii="Arial" w:hAnsi="Arial" w:cs="Arial"/>
                <w:sz w:val="18"/>
                <w:szCs w:val="18"/>
                <w:lang w:val="en-IE"/>
              </w:rPr>
            </w:pPr>
            <w:r>
              <w:rPr>
                <w:rFonts w:ascii="Arial" w:hAnsi="Arial" w:cs="Arial"/>
                <w:sz w:val="20"/>
                <w:szCs w:val="20"/>
              </w:rPr>
              <w:t>0</w:t>
            </w:r>
          </w:p>
          <w:p w:rsidR="00441C23" w:rsidRDefault="00441C23" w:rsidP="00B06474">
            <w:pPr>
              <w:jc w:val="center"/>
              <w:rPr>
                <w:rFonts w:ascii="Arial" w:hAnsi="Arial" w:cs="Arial"/>
                <w:sz w:val="18"/>
                <w:szCs w:val="18"/>
                <w:lang w:val="en-IE"/>
              </w:rPr>
            </w:pPr>
          </w:p>
          <w:p w:rsidR="00441C23" w:rsidRPr="00C04536" w:rsidRDefault="00441C23" w:rsidP="00B06474">
            <w:pPr>
              <w:jc w:val="center"/>
              <w:rPr>
                <w:rFonts w:ascii="Arial" w:hAnsi="Arial" w:cs="Arial"/>
                <w:sz w:val="18"/>
                <w:szCs w:val="18"/>
                <w:lang w:val="en-IE"/>
              </w:rPr>
            </w:pPr>
          </w:p>
          <w:p w:rsidR="00441C23" w:rsidRPr="00C04536" w:rsidRDefault="00441C23" w:rsidP="00B06474">
            <w:pPr>
              <w:jc w:val="center"/>
              <w:rPr>
                <w:rFonts w:ascii="Arial" w:hAnsi="Arial" w:cs="Arial"/>
                <w:sz w:val="18"/>
                <w:szCs w:val="18"/>
                <w:lang w:val="en-IE"/>
              </w:rPr>
            </w:pPr>
          </w:p>
          <w:p w:rsidR="00441C23" w:rsidRPr="008D709C" w:rsidRDefault="00441C23" w:rsidP="00B06474">
            <w:pPr>
              <w:rPr>
                <w:rFonts w:ascii="Arial" w:hAnsi="Arial" w:cs="Arial"/>
                <w:sz w:val="18"/>
                <w:szCs w:val="18"/>
                <w:lang w:val="en-IE"/>
              </w:rPr>
            </w:pPr>
          </w:p>
        </w:tc>
        <w:tc>
          <w:tcPr>
            <w:tcW w:w="2520" w:type="dxa"/>
            <w:gridSpan w:val="3"/>
            <w:vMerge/>
            <w:tcBorders>
              <w:bottom w:val="single" w:sz="8" w:space="0" w:color="auto"/>
            </w:tcBorders>
            <w:shd w:val="clear" w:color="auto" w:fill="CCFFFF"/>
          </w:tcPr>
          <w:p w:rsidR="00441C23" w:rsidRPr="00C04536" w:rsidRDefault="00441C23" w:rsidP="00B06474">
            <w:pPr>
              <w:rPr>
                <w:rFonts w:ascii="Arial" w:hAnsi="Arial" w:cs="Arial"/>
                <w:sz w:val="20"/>
                <w:szCs w:val="20"/>
              </w:rPr>
            </w:pPr>
          </w:p>
        </w:tc>
        <w:tc>
          <w:tcPr>
            <w:tcW w:w="1980" w:type="dxa"/>
            <w:vMerge/>
            <w:tcBorders>
              <w:bottom w:val="single" w:sz="8" w:space="0" w:color="auto"/>
            </w:tcBorders>
            <w:shd w:val="clear" w:color="auto" w:fill="CCFFFF"/>
          </w:tcPr>
          <w:p w:rsidR="00441C23" w:rsidRPr="00C04536" w:rsidRDefault="00441C23" w:rsidP="00B06474">
            <w:pPr>
              <w:rPr>
                <w:sz w:val="20"/>
                <w:szCs w:val="20"/>
                <w:lang w:val="en-IE"/>
              </w:rPr>
            </w:pPr>
          </w:p>
        </w:tc>
      </w:tr>
      <w:tr w:rsidR="00441C23" w:rsidRPr="00C04536" w:rsidTr="00186F2E">
        <w:trPr>
          <w:trHeight w:val="968"/>
        </w:trPr>
        <w:tc>
          <w:tcPr>
            <w:tcW w:w="2356" w:type="dxa"/>
            <w:vMerge w:val="restart"/>
            <w:tcBorders>
              <w:top w:val="single" w:sz="8" w:space="0" w:color="auto"/>
            </w:tcBorders>
            <w:shd w:val="clear" w:color="auto" w:fill="CCFFFF"/>
          </w:tcPr>
          <w:p w:rsidR="00441C23" w:rsidRPr="00C04536" w:rsidRDefault="00441C23" w:rsidP="00B06474">
            <w:pPr>
              <w:rPr>
                <w:rFonts w:ascii="Arial" w:hAnsi="Arial" w:cs="Arial"/>
                <w:sz w:val="20"/>
                <w:szCs w:val="20"/>
                <w:lang w:val="en-IE"/>
              </w:rPr>
            </w:pPr>
            <w:r>
              <w:rPr>
                <w:rFonts w:ascii="Arial" w:hAnsi="Arial" w:cs="Arial"/>
                <w:sz w:val="20"/>
                <w:szCs w:val="20"/>
                <w:lang w:val="en-IE"/>
              </w:rPr>
              <w:t>E</w:t>
            </w:r>
            <w:r w:rsidRPr="00C04536">
              <w:rPr>
                <w:rFonts w:ascii="Arial" w:hAnsi="Arial" w:cs="Arial"/>
                <w:sz w:val="20"/>
                <w:szCs w:val="20"/>
                <w:lang w:val="en-IE"/>
              </w:rPr>
              <w:t>xpulsion of students</w:t>
            </w:r>
          </w:p>
        </w:tc>
        <w:tc>
          <w:tcPr>
            <w:tcW w:w="2520" w:type="dxa"/>
            <w:tcBorders>
              <w:top w:val="single" w:sz="8" w:space="0" w:color="auto"/>
              <w:bottom w:val="single" w:sz="8" w:space="0" w:color="auto"/>
            </w:tcBorders>
            <w:shd w:val="clear" w:color="auto" w:fill="CCFFFF"/>
          </w:tcPr>
          <w:p w:rsidR="00441C23" w:rsidRPr="008D709C" w:rsidRDefault="00441C23" w:rsidP="00B06474">
            <w:pPr>
              <w:rPr>
                <w:rFonts w:ascii="Arial" w:hAnsi="Arial" w:cs="Arial"/>
                <w:sz w:val="18"/>
                <w:szCs w:val="18"/>
                <w:lang w:val="en-IE"/>
              </w:rPr>
            </w:pPr>
            <w:r w:rsidRPr="008D709C">
              <w:rPr>
                <w:rFonts w:ascii="Arial" w:hAnsi="Arial" w:cs="Arial"/>
                <w:sz w:val="18"/>
                <w:szCs w:val="18"/>
                <w:lang w:val="en-IE"/>
              </w:rPr>
              <w:t>Section 29 Education Act 1998</w:t>
            </w:r>
          </w:p>
          <w:p w:rsidR="00441C23" w:rsidRPr="008D709C" w:rsidRDefault="00441C23" w:rsidP="00B06474">
            <w:pPr>
              <w:rPr>
                <w:rFonts w:ascii="Arial" w:hAnsi="Arial" w:cs="Arial"/>
                <w:sz w:val="18"/>
                <w:szCs w:val="18"/>
                <w:lang w:val="en-IE"/>
              </w:rPr>
            </w:pPr>
          </w:p>
          <w:p w:rsidR="00441C23" w:rsidRPr="008D709C" w:rsidRDefault="00441C23" w:rsidP="00B06474">
            <w:pPr>
              <w:rPr>
                <w:rFonts w:ascii="Arial" w:hAnsi="Arial" w:cs="Arial"/>
                <w:sz w:val="18"/>
                <w:szCs w:val="18"/>
                <w:lang w:val="en-IE"/>
              </w:rPr>
            </w:pPr>
            <w:r w:rsidRPr="008D709C">
              <w:rPr>
                <w:rFonts w:ascii="Arial" w:hAnsi="Arial" w:cs="Arial"/>
                <w:sz w:val="18"/>
                <w:szCs w:val="18"/>
                <w:lang w:val="en-IE"/>
              </w:rPr>
              <w:t>Please provide the following information in relation to appeals taken in accordance with Section 29 against the school during this school year</w:t>
            </w:r>
          </w:p>
        </w:tc>
        <w:tc>
          <w:tcPr>
            <w:tcW w:w="1172" w:type="dxa"/>
            <w:gridSpan w:val="2"/>
            <w:tcBorders>
              <w:top w:val="single" w:sz="8" w:space="0" w:color="auto"/>
              <w:bottom w:val="single" w:sz="8" w:space="0" w:color="auto"/>
            </w:tcBorders>
            <w:shd w:val="clear" w:color="auto" w:fill="CCFFFF"/>
          </w:tcPr>
          <w:p w:rsidR="00441C23" w:rsidRPr="00C04536" w:rsidRDefault="00441C23" w:rsidP="00064EDB">
            <w:pPr>
              <w:rPr>
                <w:rFonts w:ascii="Arial" w:hAnsi="Arial" w:cs="Arial"/>
                <w:sz w:val="20"/>
                <w:szCs w:val="20"/>
              </w:rPr>
            </w:pPr>
          </w:p>
        </w:tc>
        <w:tc>
          <w:tcPr>
            <w:tcW w:w="2520" w:type="dxa"/>
            <w:gridSpan w:val="3"/>
            <w:vMerge w:val="restart"/>
            <w:tcBorders>
              <w:top w:val="single" w:sz="8" w:space="0" w:color="auto"/>
            </w:tcBorders>
            <w:shd w:val="clear" w:color="auto" w:fill="CCFFFF"/>
          </w:tcPr>
          <w:p w:rsidR="00441C23" w:rsidRPr="00C04536" w:rsidRDefault="006C6ACD" w:rsidP="00B06474">
            <w:pPr>
              <w:rPr>
                <w:rFonts w:ascii="Arial" w:hAnsi="Arial" w:cs="Arial"/>
                <w:sz w:val="20"/>
                <w:szCs w:val="20"/>
              </w:rPr>
            </w:pPr>
            <w:r>
              <w:rPr>
                <w:rFonts w:ascii="Arial" w:hAnsi="Arial" w:cs="Arial"/>
                <w:sz w:val="20"/>
                <w:szCs w:val="20"/>
              </w:rPr>
              <w:t>N/A</w:t>
            </w:r>
          </w:p>
        </w:tc>
        <w:tc>
          <w:tcPr>
            <w:tcW w:w="1980" w:type="dxa"/>
            <w:vMerge w:val="restart"/>
            <w:tcBorders>
              <w:top w:val="single" w:sz="8" w:space="0" w:color="auto"/>
            </w:tcBorders>
            <w:shd w:val="clear" w:color="auto" w:fill="CCFFFF"/>
          </w:tcPr>
          <w:p w:rsidR="00441C23" w:rsidRPr="00C04536" w:rsidRDefault="00441C23" w:rsidP="00B06474">
            <w:pPr>
              <w:rPr>
                <w:sz w:val="20"/>
                <w:szCs w:val="20"/>
                <w:lang w:val="en-IE"/>
              </w:rPr>
            </w:pPr>
          </w:p>
        </w:tc>
      </w:tr>
      <w:tr w:rsidR="00441C23" w:rsidRPr="00C04536" w:rsidTr="00186F2E">
        <w:trPr>
          <w:trHeight w:val="967"/>
        </w:trPr>
        <w:tc>
          <w:tcPr>
            <w:tcW w:w="2356" w:type="dxa"/>
            <w:vMerge/>
            <w:shd w:val="clear" w:color="auto" w:fill="CCFFFF"/>
          </w:tcPr>
          <w:p w:rsidR="00441C23" w:rsidRDefault="00441C23" w:rsidP="00B06474">
            <w:pPr>
              <w:rPr>
                <w:rFonts w:ascii="Arial" w:hAnsi="Arial" w:cs="Arial"/>
                <w:sz w:val="20"/>
                <w:szCs w:val="20"/>
                <w:lang w:val="en-IE"/>
              </w:rPr>
            </w:pPr>
          </w:p>
        </w:tc>
        <w:tc>
          <w:tcPr>
            <w:tcW w:w="2520" w:type="dxa"/>
            <w:tcBorders>
              <w:top w:val="single" w:sz="8" w:space="0" w:color="auto"/>
            </w:tcBorders>
            <w:shd w:val="clear" w:color="auto" w:fill="CCFFFF"/>
          </w:tcPr>
          <w:p w:rsidR="00441C23" w:rsidRPr="008D709C" w:rsidRDefault="00441C23" w:rsidP="00B06474">
            <w:pPr>
              <w:rPr>
                <w:rFonts w:ascii="Arial" w:hAnsi="Arial" w:cs="Arial"/>
                <w:sz w:val="18"/>
                <w:szCs w:val="18"/>
              </w:rPr>
            </w:pPr>
            <w:r w:rsidRPr="008D709C">
              <w:rPr>
                <w:rFonts w:ascii="Arial" w:hAnsi="Arial" w:cs="Arial"/>
                <w:sz w:val="18"/>
                <w:szCs w:val="18"/>
              </w:rPr>
              <w:t>Number of section 29 cases taken against the school</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cases processed at informal stage</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t>Number of cases heard</w:t>
            </w:r>
          </w:p>
          <w:p w:rsidR="00441C23" w:rsidRPr="008D709C" w:rsidRDefault="00441C23" w:rsidP="00B06474">
            <w:pPr>
              <w:rPr>
                <w:rFonts w:ascii="Arial" w:hAnsi="Arial" w:cs="Arial"/>
                <w:sz w:val="18"/>
                <w:szCs w:val="18"/>
              </w:rPr>
            </w:pPr>
          </w:p>
          <w:p w:rsidR="00064EDB" w:rsidRDefault="00064EDB" w:rsidP="00B06474">
            <w:pPr>
              <w:rPr>
                <w:rFonts w:ascii="Arial" w:hAnsi="Arial" w:cs="Arial"/>
                <w:sz w:val="18"/>
                <w:szCs w:val="18"/>
              </w:rPr>
            </w:pPr>
          </w:p>
          <w:p w:rsidR="00441C23" w:rsidRPr="008D709C" w:rsidRDefault="00441C23" w:rsidP="00B06474">
            <w:pPr>
              <w:rPr>
                <w:rFonts w:ascii="Arial" w:hAnsi="Arial" w:cs="Arial"/>
                <w:sz w:val="18"/>
                <w:szCs w:val="18"/>
              </w:rPr>
            </w:pPr>
            <w:r w:rsidRPr="008D709C">
              <w:rPr>
                <w:rFonts w:ascii="Arial" w:hAnsi="Arial" w:cs="Arial"/>
                <w:sz w:val="18"/>
                <w:szCs w:val="18"/>
              </w:rPr>
              <w:lastRenderedPageBreak/>
              <w:t>Number of appeals upheld</w:t>
            </w:r>
          </w:p>
          <w:p w:rsidR="00441C23" w:rsidRPr="008D709C" w:rsidRDefault="00441C23" w:rsidP="00B06474">
            <w:pPr>
              <w:rPr>
                <w:rFonts w:ascii="Arial" w:hAnsi="Arial" w:cs="Arial"/>
                <w:sz w:val="18"/>
                <w:szCs w:val="18"/>
              </w:rPr>
            </w:pPr>
          </w:p>
          <w:p w:rsidR="00441C23" w:rsidRPr="008D709C" w:rsidRDefault="00441C23" w:rsidP="00B06474">
            <w:pPr>
              <w:rPr>
                <w:rFonts w:ascii="Arial" w:hAnsi="Arial" w:cs="Arial"/>
                <w:sz w:val="18"/>
                <w:szCs w:val="18"/>
                <w:lang w:val="en-IE"/>
              </w:rPr>
            </w:pPr>
            <w:r w:rsidRPr="008D709C">
              <w:rPr>
                <w:rFonts w:ascii="Arial" w:hAnsi="Arial" w:cs="Arial"/>
                <w:sz w:val="18"/>
                <w:szCs w:val="18"/>
              </w:rPr>
              <w:t>Number of appeals dismissed</w:t>
            </w:r>
            <w:r w:rsidRPr="008D709C">
              <w:rPr>
                <w:rFonts w:ascii="Arial" w:hAnsi="Arial" w:cs="Arial"/>
                <w:sz w:val="18"/>
                <w:szCs w:val="18"/>
                <w:lang w:val="en-IE"/>
              </w:rPr>
              <w:t xml:space="preserve"> </w:t>
            </w:r>
          </w:p>
          <w:p w:rsidR="00441C23" w:rsidRPr="008D709C" w:rsidRDefault="00441C23" w:rsidP="00B06474">
            <w:pPr>
              <w:rPr>
                <w:rFonts w:ascii="Arial" w:hAnsi="Arial" w:cs="Arial"/>
                <w:sz w:val="18"/>
                <w:szCs w:val="18"/>
                <w:lang w:val="en-IE"/>
              </w:rPr>
            </w:pPr>
          </w:p>
        </w:tc>
        <w:tc>
          <w:tcPr>
            <w:tcW w:w="1172" w:type="dxa"/>
            <w:gridSpan w:val="2"/>
            <w:tcBorders>
              <w:top w:val="single" w:sz="8" w:space="0" w:color="auto"/>
            </w:tcBorders>
            <w:shd w:val="clear" w:color="auto" w:fill="CCFFFF"/>
          </w:tcPr>
          <w:p w:rsidR="00441C23" w:rsidRDefault="00441C23" w:rsidP="00B06474">
            <w:pPr>
              <w:jc w:val="center"/>
              <w:rPr>
                <w:rFonts w:ascii="Arial" w:hAnsi="Arial" w:cs="Arial"/>
                <w:sz w:val="20"/>
                <w:szCs w:val="20"/>
              </w:rPr>
            </w:pPr>
          </w:p>
          <w:p w:rsidR="00441C23" w:rsidRPr="00C04536" w:rsidRDefault="00652FEA" w:rsidP="00064EDB">
            <w:pPr>
              <w:jc w:val="center"/>
              <w:rPr>
                <w:rFonts w:ascii="Arial" w:hAnsi="Arial" w:cs="Arial"/>
                <w:sz w:val="18"/>
                <w:szCs w:val="18"/>
                <w:lang w:val="en-IE"/>
              </w:rPr>
            </w:pPr>
            <w:r>
              <w:rPr>
                <w:rFonts w:ascii="Arial" w:hAnsi="Arial" w:cs="Arial"/>
                <w:sz w:val="20"/>
                <w:szCs w:val="20"/>
              </w:rPr>
              <w:t>0</w:t>
            </w:r>
          </w:p>
          <w:p w:rsidR="00441C23" w:rsidRPr="00C04536" w:rsidRDefault="00441C23" w:rsidP="00064EDB">
            <w:pPr>
              <w:jc w:val="center"/>
              <w:rPr>
                <w:rFonts w:ascii="Arial" w:hAnsi="Arial" w:cs="Arial"/>
                <w:sz w:val="18"/>
                <w:szCs w:val="18"/>
                <w:lang w:val="en-IE"/>
              </w:rPr>
            </w:pPr>
          </w:p>
          <w:p w:rsidR="00064EDB" w:rsidRDefault="00064EDB" w:rsidP="00064EDB">
            <w:pPr>
              <w:jc w:val="center"/>
              <w:rPr>
                <w:rFonts w:ascii="Arial" w:hAnsi="Arial" w:cs="Arial"/>
                <w:sz w:val="18"/>
                <w:szCs w:val="18"/>
                <w:lang w:val="en-IE"/>
              </w:rPr>
            </w:pPr>
          </w:p>
          <w:p w:rsidR="00441C23" w:rsidRPr="00C04536" w:rsidRDefault="00652FEA" w:rsidP="00064EDB">
            <w:pPr>
              <w:jc w:val="center"/>
              <w:rPr>
                <w:rFonts w:ascii="Arial" w:hAnsi="Arial" w:cs="Arial"/>
                <w:sz w:val="18"/>
                <w:szCs w:val="18"/>
                <w:lang w:val="en-IE"/>
              </w:rPr>
            </w:pPr>
            <w:r>
              <w:rPr>
                <w:rFonts w:ascii="Arial" w:hAnsi="Arial" w:cs="Arial"/>
                <w:sz w:val="20"/>
                <w:szCs w:val="20"/>
              </w:rPr>
              <w:t>0</w:t>
            </w:r>
          </w:p>
          <w:p w:rsidR="00064EDB" w:rsidRDefault="00064EDB" w:rsidP="00064EDB">
            <w:pPr>
              <w:jc w:val="center"/>
              <w:rPr>
                <w:rFonts w:ascii="Arial" w:hAnsi="Arial" w:cs="Arial"/>
                <w:sz w:val="18"/>
                <w:szCs w:val="18"/>
                <w:lang w:val="en-IE"/>
              </w:rPr>
            </w:pPr>
          </w:p>
          <w:p w:rsidR="00441C23" w:rsidRPr="00C04536" w:rsidRDefault="00652FEA" w:rsidP="00064EDB">
            <w:pPr>
              <w:jc w:val="center"/>
              <w:rPr>
                <w:rFonts w:ascii="Arial" w:hAnsi="Arial" w:cs="Arial"/>
                <w:sz w:val="18"/>
                <w:szCs w:val="18"/>
                <w:lang w:val="en-IE"/>
              </w:rPr>
            </w:pPr>
            <w:r>
              <w:rPr>
                <w:rFonts w:ascii="Arial" w:hAnsi="Arial" w:cs="Arial"/>
                <w:sz w:val="20"/>
                <w:szCs w:val="20"/>
              </w:rPr>
              <w:t>0</w:t>
            </w:r>
          </w:p>
          <w:p w:rsidR="00064EDB" w:rsidRDefault="00064EDB" w:rsidP="00064EDB">
            <w:pPr>
              <w:jc w:val="center"/>
              <w:rPr>
                <w:rFonts w:ascii="Arial" w:hAnsi="Arial" w:cs="Arial"/>
                <w:sz w:val="18"/>
                <w:szCs w:val="18"/>
                <w:lang w:val="en-IE"/>
              </w:rPr>
            </w:pPr>
          </w:p>
          <w:p w:rsidR="00441C23" w:rsidRPr="00C04536" w:rsidRDefault="00652FEA" w:rsidP="00064EDB">
            <w:pPr>
              <w:jc w:val="center"/>
              <w:rPr>
                <w:rFonts w:ascii="Arial" w:hAnsi="Arial" w:cs="Arial"/>
                <w:sz w:val="18"/>
                <w:szCs w:val="18"/>
                <w:lang w:val="en-IE"/>
              </w:rPr>
            </w:pPr>
            <w:r>
              <w:rPr>
                <w:rFonts w:ascii="Arial" w:hAnsi="Arial" w:cs="Arial"/>
                <w:sz w:val="20"/>
                <w:szCs w:val="20"/>
              </w:rPr>
              <w:lastRenderedPageBreak/>
              <w:t>0</w:t>
            </w:r>
          </w:p>
          <w:p w:rsidR="00441C23" w:rsidRPr="00C04536" w:rsidRDefault="00441C23" w:rsidP="00064EDB">
            <w:pPr>
              <w:jc w:val="center"/>
              <w:rPr>
                <w:rFonts w:ascii="Arial" w:hAnsi="Arial" w:cs="Arial"/>
                <w:sz w:val="18"/>
                <w:szCs w:val="18"/>
                <w:lang w:val="en-IE"/>
              </w:rPr>
            </w:pPr>
          </w:p>
          <w:p w:rsidR="00441C23" w:rsidRPr="00C04536" w:rsidRDefault="00652FEA" w:rsidP="00064EDB">
            <w:pPr>
              <w:jc w:val="center"/>
              <w:rPr>
                <w:rFonts w:ascii="Arial" w:hAnsi="Arial" w:cs="Arial"/>
                <w:sz w:val="18"/>
                <w:szCs w:val="18"/>
                <w:lang w:val="en-IE"/>
              </w:rPr>
            </w:pPr>
            <w:r>
              <w:rPr>
                <w:rFonts w:ascii="Arial" w:hAnsi="Arial" w:cs="Arial"/>
                <w:sz w:val="20"/>
                <w:szCs w:val="20"/>
              </w:rPr>
              <w:t>0</w:t>
            </w:r>
          </w:p>
          <w:p w:rsidR="00441C23" w:rsidRPr="008D709C" w:rsidRDefault="00441C23" w:rsidP="00B06474">
            <w:pPr>
              <w:rPr>
                <w:rFonts w:ascii="Arial" w:hAnsi="Arial" w:cs="Arial"/>
                <w:sz w:val="18"/>
                <w:szCs w:val="18"/>
                <w:lang w:val="en-IE"/>
              </w:rPr>
            </w:pPr>
          </w:p>
        </w:tc>
        <w:tc>
          <w:tcPr>
            <w:tcW w:w="2520" w:type="dxa"/>
            <w:gridSpan w:val="3"/>
            <w:vMerge/>
            <w:shd w:val="clear" w:color="auto" w:fill="CCFFFF"/>
          </w:tcPr>
          <w:p w:rsidR="00441C23" w:rsidRPr="00C04536" w:rsidRDefault="00441C23" w:rsidP="00B06474">
            <w:pPr>
              <w:rPr>
                <w:rFonts w:ascii="Arial" w:hAnsi="Arial" w:cs="Arial"/>
                <w:sz w:val="20"/>
                <w:szCs w:val="20"/>
              </w:rPr>
            </w:pPr>
          </w:p>
        </w:tc>
        <w:tc>
          <w:tcPr>
            <w:tcW w:w="1980" w:type="dxa"/>
            <w:vMerge/>
            <w:shd w:val="clear" w:color="auto" w:fill="CCFFFF"/>
          </w:tcPr>
          <w:p w:rsidR="00441C23" w:rsidRPr="00C04536" w:rsidRDefault="00441C23" w:rsidP="00B06474">
            <w:pPr>
              <w:rPr>
                <w:sz w:val="20"/>
                <w:szCs w:val="20"/>
                <w:lang w:val="en-IE"/>
              </w:rPr>
            </w:pPr>
          </w:p>
        </w:tc>
      </w:tr>
    </w:tbl>
    <w:p w:rsidR="00441C23" w:rsidRDefault="00441C23"/>
    <w:p w:rsidR="00064EDB" w:rsidRDefault="00064EDB"/>
    <w:p w:rsidR="00064EDB" w:rsidRDefault="00064EDB"/>
    <w:p w:rsidR="00064EDB" w:rsidRDefault="00064EDB"/>
    <w:p w:rsidR="00064EDB" w:rsidRDefault="00064EDB"/>
    <w:p w:rsidR="00404F5F" w:rsidRDefault="00404F5F"/>
    <w:p w:rsidR="00404F5F" w:rsidRDefault="00404F5F"/>
    <w:tbl>
      <w:tblPr>
        <w:tblW w:w="103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412"/>
        <w:gridCol w:w="1856"/>
        <w:gridCol w:w="1744"/>
      </w:tblGrid>
      <w:tr w:rsidR="00064EDB" w:rsidRPr="00CA55E6" w:rsidTr="00186F2E">
        <w:tc>
          <w:tcPr>
            <w:tcW w:w="2340" w:type="dxa"/>
            <w:tcBorders>
              <w:bottom w:val="single" w:sz="4" w:space="0" w:color="auto"/>
            </w:tcBorders>
            <w:shd w:val="clear" w:color="auto" w:fill="FFCC99"/>
          </w:tcPr>
          <w:p w:rsidR="00064EDB" w:rsidRPr="00CA55E6" w:rsidRDefault="00064EDB" w:rsidP="00B06474">
            <w:pPr>
              <w:rPr>
                <w:rFonts w:ascii="Arial" w:hAnsi="Arial" w:cs="Arial"/>
                <w:b/>
                <w:sz w:val="20"/>
                <w:szCs w:val="20"/>
                <w:lang w:val="en-IE"/>
              </w:rPr>
            </w:pPr>
          </w:p>
          <w:p w:rsidR="00064EDB" w:rsidRPr="00CA55E6" w:rsidRDefault="00064EDB" w:rsidP="00B06474">
            <w:pPr>
              <w:rPr>
                <w:rFonts w:ascii="Arial" w:hAnsi="Arial" w:cs="Arial"/>
                <w:b/>
                <w:sz w:val="20"/>
                <w:szCs w:val="20"/>
                <w:lang w:val="en-IE"/>
              </w:rPr>
            </w:pPr>
            <w:r w:rsidRPr="00CA55E6">
              <w:rPr>
                <w:rFonts w:ascii="Arial" w:hAnsi="Arial" w:cs="Arial"/>
                <w:b/>
                <w:sz w:val="20"/>
                <w:szCs w:val="20"/>
                <w:lang w:val="en-IE"/>
              </w:rPr>
              <w:t>Policy</w:t>
            </w:r>
          </w:p>
        </w:tc>
        <w:tc>
          <w:tcPr>
            <w:tcW w:w="4412" w:type="dxa"/>
            <w:tcBorders>
              <w:bottom w:val="single" w:sz="4" w:space="0" w:color="auto"/>
            </w:tcBorders>
            <w:shd w:val="clear" w:color="auto" w:fill="FFCC99"/>
          </w:tcPr>
          <w:p w:rsidR="00064EDB" w:rsidRPr="00CA55E6" w:rsidRDefault="00064EDB" w:rsidP="00B06474">
            <w:pPr>
              <w:rPr>
                <w:rFonts w:ascii="Arial" w:hAnsi="Arial" w:cs="Arial"/>
                <w:b/>
                <w:sz w:val="20"/>
                <w:szCs w:val="20"/>
                <w:lang w:val="en-IE"/>
              </w:rPr>
            </w:pPr>
          </w:p>
          <w:p w:rsidR="00064EDB" w:rsidRPr="00CA55E6" w:rsidRDefault="00064EDB" w:rsidP="00B06474">
            <w:pPr>
              <w:rPr>
                <w:rFonts w:ascii="Arial" w:hAnsi="Arial" w:cs="Arial"/>
                <w:b/>
                <w:sz w:val="20"/>
                <w:szCs w:val="20"/>
                <w:lang w:val="en-IE"/>
              </w:rPr>
            </w:pPr>
            <w:r w:rsidRPr="00CA55E6">
              <w:rPr>
                <w:rFonts w:ascii="Arial" w:hAnsi="Arial" w:cs="Arial"/>
                <w:b/>
                <w:sz w:val="20"/>
                <w:szCs w:val="20"/>
                <w:lang w:val="en-IE"/>
              </w:rPr>
              <w:t>Source</w:t>
            </w:r>
          </w:p>
        </w:tc>
        <w:tc>
          <w:tcPr>
            <w:tcW w:w="1856" w:type="dxa"/>
            <w:tcBorders>
              <w:bottom w:val="single" w:sz="4" w:space="0" w:color="auto"/>
            </w:tcBorders>
            <w:shd w:val="clear" w:color="auto" w:fill="FFCC99"/>
          </w:tcPr>
          <w:p w:rsidR="00064EDB" w:rsidRPr="00CA55E6" w:rsidRDefault="00064EDB" w:rsidP="00B06474">
            <w:pPr>
              <w:rPr>
                <w:rFonts w:ascii="Arial" w:hAnsi="Arial" w:cs="Arial"/>
                <w:b/>
                <w:sz w:val="20"/>
                <w:szCs w:val="20"/>
              </w:rPr>
            </w:pPr>
          </w:p>
          <w:p w:rsidR="00064EDB" w:rsidRPr="00CA55E6" w:rsidRDefault="00064EDB" w:rsidP="00B06474">
            <w:pPr>
              <w:rPr>
                <w:rFonts w:ascii="Arial" w:hAnsi="Arial" w:cs="Arial"/>
                <w:b/>
                <w:sz w:val="20"/>
                <w:szCs w:val="20"/>
              </w:rPr>
            </w:pPr>
            <w:r w:rsidRPr="00CA55E6">
              <w:rPr>
                <w:rFonts w:ascii="Arial" w:hAnsi="Arial" w:cs="Arial"/>
                <w:b/>
                <w:sz w:val="20"/>
                <w:szCs w:val="20"/>
              </w:rPr>
              <w:t>Has policy been approved by the board of management?</w:t>
            </w:r>
          </w:p>
          <w:p w:rsidR="00064EDB" w:rsidRPr="00CA55E6" w:rsidRDefault="00064EDB" w:rsidP="00B06474">
            <w:pPr>
              <w:rPr>
                <w:rFonts w:ascii="Arial" w:hAnsi="Arial" w:cs="Arial"/>
                <w:b/>
                <w:sz w:val="20"/>
                <w:szCs w:val="20"/>
              </w:rPr>
            </w:pPr>
          </w:p>
        </w:tc>
        <w:tc>
          <w:tcPr>
            <w:tcW w:w="1744" w:type="dxa"/>
            <w:tcBorders>
              <w:bottom w:val="single" w:sz="4" w:space="0" w:color="auto"/>
            </w:tcBorders>
            <w:shd w:val="clear" w:color="auto" w:fill="FFCC99"/>
          </w:tcPr>
          <w:p w:rsidR="00064EDB" w:rsidRPr="00CA55E6" w:rsidRDefault="00064EDB" w:rsidP="00B06474">
            <w:pPr>
              <w:rPr>
                <w:rFonts w:ascii="Arial" w:hAnsi="Arial" w:cs="Arial"/>
                <w:b/>
                <w:sz w:val="20"/>
                <w:szCs w:val="20"/>
                <w:lang w:val="en-IE"/>
              </w:rPr>
            </w:pPr>
          </w:p>
          <w:p w:rsidR="00064EDB" w:rsidRPr="00CA55E6" w:rsidRDefault="00064EDB" w:rsidP="00B06474">
            <w:pPr>
              <w:rPr>
                <w:rFonts w:ascii="Arial" w:hAnsi="Arial" w:cs="Arial"/>
                <w:b/>
                <w:sz w:val="20"/>
                <w:szCs w:val="20"/>
                <w:lang w:val="en-IE"/>
              </w:rPr>
            </w:pPr>
            <w:r w:rsidRPr="00CA55E6">
              <w:rPr>
                <w:rFonts w:ascii="Arial" w:hAnsi="Arial" w:cs="Arial"/>
                <w:b/>
                <w:sz w:val="20"/>
                <w:szCs w:val="20"/>
                <w:lang w:val="en-IE"/>
              </w:rPr>
              <w:t xml:space="preserve">If no, indicate aspects to be </w:t>
            </w:r>
          </w:p>
          <w:p w:rsidR="00064EDB" w:rsidRPr="00CA55E6" w:rsidRDefault="00064EDB" w:rsidP="00B06474">
            <w:pPr>
              <w:rPr>
                <w:rFonts w:ascii="Arial" w:hAnsi="Arial" w:cs="Arial"/>
                <w:b/>
                <w:sz w:val="20"/>
                <w:szCs w:val="20"/>
                <w:lang w:val="en-IE"/>
              </w:rPr>
            </w:pPr>
            <w:proofErr w:type="gramStart"/>
            <w:r w:rsidRPr="00CA55E6">
              <w:rPr>
                <w:rFonts w:ascii="Arial" w:hAnsi="Arial" w:cs="Arial"/>
                <w:b/>
                <w:sz w:val="20"/>
                <w:szCs w:val="20"/>
                <w:lang w:val="en-IE"/>
              </w:rPr>
              <w:t>developed</w:t>
            </w:r>
            <w:proofErr w:type="gramEnd"/>
            <w:r w:rsidRPr="00CA55E6">
              <w:rPr>
                <w:rFonts w:ascii="Arial" w:hAnsi="Arial" w:cs="Arial"/>
                <w:b/>
                <w:sz w:val="20"/>
                <w:szCs w:val="20"/>
                <w:lang w:val="en-IE"/>
              </w:rPr>
              <w:t xml:space="preserve">. </w:t>
            </w:r>
          </w:p>
        </w:tc>
      </w:tr>
      <w:tr w:rsidR="00064EDB" w:rsidRPr="00CA55E6" w:rsidTr="00186F2E">
        <w:tc>
          <w:tcPr>
            <w:tcW w:w="2340"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Enrolment</w:t>
            </w:r>
            <w:r>
              <w:rPr>
                <w:rFonts w:ascii="Arial" w:hAnsi="Arial" w:cs="Arial"/>
                <w:sz w:val="20"/>
                <w:szCs w:val="20"/>
                <w:lang w:val="en-IE"/>
              </w:rPr>
              <w:t xml:space="preserve"> policy</w:t>
            </w:r>
          </w:p>
        </w:tc>
        <w:tc>
          <w:tcPr>
            <w:tcW w:w="4412"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Section (15)(2)(d)</w:t>
            </w:r>
            <w:r>
              <w:rPr>
                <w:rFonts w:ascii="Arial" w:hAnsi="Arial" w:cs="Arial"/>
                <w:sz w:val="20"/>
                <w:szCs w:val="20"/>
                <w:lang w:val="en-IE"/>
              </w:rPr>
              <w:t xml:space="preserve"> Education Act 1998</w:t>
            </w:r>
          </w:p>
          <w:p w:rsidR="00064EDB" w:rsidRPr="00CA55E6" w:rsidRDefault="00064EDB" w:rsidP="00B06474">
            <w:pPr>
              <w:rPr>
                <w:rFonts w:ascii="Arial" w:hAnsi="Arial" w:cs="Arial"/>
                <w:sz w:val="20"/>
                <w:szCs w:val="20"/>
                <w:lang w:val="en-IE"/>
              </w:rPr>
            </w:pPr>
          </w:p>
        </w:tc>
        <w:tc>
          <w:tcPr>
            <w:tcW w:w="1856" w:type="dxa"/>
            <w:shd w:val="clear" w:color="auto" w:fill="CCFFFF"/>
          </w:tcPr>
          <w:p w:rsidR="00064EDB" w:rsidRPr="00CA55E6" w:rsidRDefault="008C7440" w:rsidP="00B06474">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FA2A8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shd w:val="clear" w:color="auto" w:fill="CCFFFF"/>
          </w:tcPr>
          <w:p w:rsidR="00064EDB" w:rsidRPr="00CA55E6" w:rsidRDefault="00064EDB" w:rsidP="00FF2203">
            <w:pPr>
              <w:rPr>
                <w:rFonts w:ascii="Arial" w:hAnsi="Arial" w:cs="Arial"/>
                <w:sz w:val="20"/>
                <w:szCs w:val="20"/>
                <w:lang w:val="en-IE"/>
              </w:rPr>
            </w:pPr>
            <w:r>
              <w:rPr>
                <w:rFonts w:ascii="Arial" w:hAnsi="Arial" w:cs="Arial"/>
                <w:sz w:val="20"/>
                <w:szCs w:val="20"/>
                <w:lang w:val="en-IE"/>
              </w:rPr>
              <w:t>Code of b</w:t>
            </w:r>
            <w:r w:rsidRPr="00CA55E6">
              <w:rPr>
                <w:rFonts w:ascii="Arial" w:hAnsi="Arial" w:cs="Arial"/>
                <w:sz w:val="20"/>
                <w:szCs w:val="20"/>
                <w:lang w:val="en-IE"/>
              </w:rPr>
              <w:t>ehaviour</w:t>
            </w:r>
          </w:p>
        </w:tc>
        <w:tc>
          <w:tcPr>
            <w:tcW w:w="4412"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Circular 20/90</w:t>
            </w:r>
          </w:p>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DES Guidelines on Countering Bullying Behaviour 1993</w:t>
            </w:r>
          </w:p>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NEWB Guidelines</w:t>
            </w:r>
          </w:p>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Section 23, Education Welfare Act 2000</w:t>
            </w:r>
          </w:p>
          <w:p w:rsidR="00064EDB" w:rsidRPr="00CA55E6" w:rsidRDefault="00064EDB" w:rsidP="00B06474">
            <w:pPr>
              <w:rPr>
                <w:rFonts w:ascii="Arial" w:hAnsi="Arial" w:cs="Arial"/>
                <w:sz w:val="20"/>
                <w:szCs w:val="20"/>
                <w:lang w:val="en-IE"/>
              </w:rPr>
            </w:pPr>
          </w:p>
        </w:tc>
        <w:tc>
          <w:tcPr>
            <w:tcW w:w="1856" w:type="dxa"/>
            <w:shd w:val="clear" w:color="auto" w:fill="CCFFFF"/>
          </w:tcPr>
          <w:p w:rsidR="00064EDB" w:rsidRPr="00CA55E6" w:rsidRDefault="008C7440" w:rsidP="00B06474">
            <w:pP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FA2A8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Attendance and participation</w:t>
            </w:r>
            <w:r>
              <w:rPr>
                <w:rFonts w:ascii="Arial" w:hAnsi="Arial" w:cs="Arial"/>
                <w:sz w:val="20"/>
                <w:szCs w:val="20"/>
                <w:lang w:val="en-IE"/>
              </w:rPr>
              <w:t xml:space="preserve"> strategy</w:t>
            </w:r>
            <w:r w:rsidRPr="00CA55E6">
              <w:rPr>
                <w:rStyle w:val="FootnoteReference"/>
                <w:rFonts w:ascii="Arial" w:hAnsi="Arial" w:cs="Arial"/>
                <w:sz w:val="20"/>
                <w:szCs w:val="20"/>
                <w:lang w:val="en-IE"/>
              </w:rPr>
              <w:footnoteReference w:id="1"/>
            </w:r>
          </w:p>
          <w:p w:rsidR="00064EDB" w:rsidRPr="00CA55E6" w:rsidRDefault="00064EDB" w:rsidP="00B06474">
            <w:pPr>
              <w:rPr>
                <w:rFonts w:ascii="Arial" w:hAnsi="Arial" w:cs="Arial"/>
                <w:sz w:val="20"/>
                <w:szCs w:val="20"/>
                <w:lang w:val="en-IE"/>
              </w:rPr>
            </w:pPr>
          </w:p>
        </w:tc>
        <w:tc>
          <w:tcPr>
            <w:tcW w:w="4412"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Section 22 Education Welfare Act 2000</w:t>
            </w:r>
          </w:p>
          <w:p w:rsidR="00064EDB" w:rsidRPr="00CA55E6" w:rsidRDefault="00186F2E" w:rsidP="00B06474">
            <w:pPr>
              <w:rPr>
                <w:rFonts w:ascii="Arial" w:hAnsi="Arial" w:cs="Arial"/>
                <w:sz w:val="20"/>
                <w:szCs w:val="20"/>
                <w:lang w:val="en-IE"/>
              </w:rPr>
            </w:pPr>
            <w:r>
              <w:rPr>
                <w:rFonts w:ascii="Arial" w:hAnsi="Arial" w:cs="Arial"/>
                <w:sz w:val="20"/>
                <w:szCs w:val="20"/>
                <w:lang w:val="en-IE"/>
              </w:rPr>
              <w:t>Equal Status Acts 2000-2011</w:t>
            </w:r>
          </w:p>
        </w:tc>
        <w:tc>
          <w:tcPr>
            <w:tcW w:w="1856" w:type="dxa"/>
            <w:shd w:val="clear" w:color="auto" w:fill="CCFFFF"/>
          </w:tcPr>
          <w:p w:rsidR="00064EDB" w:rsidRPr="00CA55E6" w:rsidRDefault="008C7440" w:rsidP="00B06474">
            <w:pP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FA2A8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Health and safety</w:t>
            </w:r>
            <w:r>
              <w:rPr>
                <w:rFonts w:ascii="Arial" w:hAnsi="Arial" w:cs="Arial"/>
                <w:sz w:val="20"/>
                <w:szCs w:val="20"/>
                <w:lang w:val="en-IE"/>
              </w:rPr>
              <w:t xml:space="preserve"> statement</w:t>
            </w:r>
          </w:p>
          <w:p w:rsidR="00064EDB" w:rsidRPr="00CA55E6" w:rsidRDefault="00064EDB" w:rsidP="00B06474">
            <w:pPr>
              <w:rPr>
                <w:rFonts w:ascii="Arial" w:hAnsi="Arial" w:cs="Arial"/>
                <w:sz w:val="20"/>
                <w:szCs w:val="20"/>
                <w:lang w:val="en-IE"/>
              </w:rPr>
            </w:pPr>
          </w:p>
        </w:tc>
        <w:tc>
          <w:tcPr>
            <w:tcW w:w="4412"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Section 20 Health and Safety Act 2005</w:t>
            </w:r>
          </w:p>
        </w:tc>
        <w:tc>
          <w:tcPr>
            <w:tcW w:w="1856" w:type="dxa"/>
            <w:shd w:val="clear" w:color="auto" w:fill="CCFFFF"/>
          </w:tcPr>
          <w:p w:rsidR="00064EDB" w:rsidRPr="00CA55E6" w:rsidRDefault="008C7440" w:rsidP="00B06474">
            <w:pP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5A700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 xml:space="preserve">Data protection </w:t>
            </w:r>
          </w:p>
        </w:tc>
        <w:tc>
          <w:tcPr>
            <w:tcW w:w="4412"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Data Protection Act 1988</w:t>
            </w:r>
          </w:p>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Data Protection (Amendment Act) 2003</w:t>
            </w:r>
          </w:p>
          <w:p w:rsidR="00064EDB" w:rsidRPr="00CA55E6" w:rsidRDefault="00064EDB" w:rsidP="00B06474">
            <w:pPr>
              <w:rPr>
                <w:rFonts w:ascii="Arial" w:hAnsi="Arial" w:cs="Arial"/>
                <w:sz w:val="20"/>
                <w:szCs w:val="20"/>
                <w:lang w:val="en-IE"/>
              </w:rPr>
            </w:pPr>
          </w:p>
        </w:tc>
        <w:tc>
          <w:tcPr>
            <w:tcW w:w="1856" w:type="dxa"/>
            <w:shd w:val="clear" w:color="auto" w:fill="CCFFFF"/>
          </w:tcPr>
          <w:p w:rsidR="00064EDB" w:rsidRPr="00CA55E6" w:rsidRDefault="008C7440" w:rsidP="000266F0">
            <w:pPr>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Pr>
                <w:rFonts w:ascii="Arial" w:hAnsi="Arial" w:cs="Arial"/>
                <w:sz w:val="20"/>
                <w:szCs w:val="20"/>
              </w:rPr>
              <w:fldChar w:fldCharType="begin">
                <w:ffData>
                  <w:name w:val=""/>
                  <w:enabled/>
                  <w:calcOnExit w:val="0"/>
                  <w:checkBox>
                    <w:sizeAuto/>
                    <w:default w:val="1"/>
                  </w:checkBox>
                </w:ffData>
              </w:fldChar>
            </w:r>
            <w:r w:rsidR="000266F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 xml:space="preserve">Special </w:t>
            </w:r>
            <w:r>
              <w:rPr>
                <w:rFonts w:ascii="Arial" w:hAnsi="Arial" w:cs="Arial"/>
                <w:sz w:val="20"/>
                <w:szCs w:val="20"/>
                <w:lang w:val="en-IE"/>
              </w:rPr>
              <w:t xml:space="preserve">education </w:t>
            </w:r>
            <w:r w:rsidRPr="00CA55E6">
              <w:rPr>
                <w:rFonts w:ascii="Arial" w:hAnsi="Arial" w:cs="Arial"/>
                <w:sz w:val="20"/>
                <w:szCs w:val="20"/>
                <w:lang w:val="en-IE"/>
              </w:rPr>
              <w:t>needs</w:t>
            </w:r>
            <w:r>
              <w:rPr>
                <w:rFonts w:ascii="Arial" w:hAnsi="Arial" w:cs="Arial"/>
                <w:sz w:val="20"/>
                <w:szCs w:val="20"/>
                <w:lang w:val="en-IE"/>
              </w:rPr>
              <w:t xml:space="preserve"> policy</w:t>
            </w:r>
            <w:r w:rsidRPr="00CA55E6">
              <w:rPr>
                <w:rStyle w:val="FootnoteReference"/>
                <w:rFonts w:ascii="Arial" w:hAnsi="Arial" w:cs="Arial"/>
                <w:sz w:val="20"/>
                <w:szCs w:val="20"/>
                <w:lang w:val="en-IE"/>
              </w:rPr>
              <w:footnoteReference w:id="2"/>
            </w:r>
          </w:p>
        </w:tc>
        <w:tc>
          <w:tcPr>
            <w:tcW w:w="4412"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Education Act 1998</w:t>
            </w:r>
          </w:p>
          <w:p w:rsidR="00064EDB" w:rsidRPr="00CA55E6" w:rsidRDefault="00186F2E" w:rsidP="00B06474">
            <w:pPr>
              <w:rPr>
                <w:rFonts w:ascii="Arial" w:hAnsi="Arial" w:cs="Arial"/>
                <w:sz w:val="20"/>
                <w:szCs w:val="20"/>
                <w:lang w:val="en-IE"/>
              </w:rPr>
            </w:pPr>
            <w:r>
              <w:rPr>
                <w:rFonts w:ascii="Arial" w:hAnsi="Arial" w:cs="Arial"/>
                <w:sz w:val="20"/>
                <w:szCs w:val="20"/>
                <w:lang w:val="en-IE"/>
              </w:rPr>
              <w:t>Equal Status Acts 2000- 2011</w:t>
            </w:r>
          </w:p>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Education (Welfare) Act 2000</w:t>
            </w:r>
          </w:p>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Education for Persons with Special Education Needs Act (EPSEN)</w:t>
            </w:r>
            <w:r w:rsidRPr="00CA55E6">
              <w:rPr>
                <w:rStyle w:val="FootnoteReference"/>
                <w:rFonts w:ascii="Arial" w:hAnsi="Arial" w:cs="Arial"/>
                <w:sz w:val="20"/>
                <w:szCs w:val="20"/>
                <w:lang w:val="en-IE"/>
              </w:rPr>
              <w:footnoteReference w:id="3"/>
            </w:r>
            <w:r w:rsidRPr="00CA55E6">
              <w:rPr>
                <w:rFonts w:ascii="Arial" w:hAnsi="Arial" w:cs="Arial"/>
                <w:sz w:val="20"/>
                <w:szCs w:val="20"/>
                <w:lang w:val="en-IE"/>
              </w:rPr>
              <w:t xml:space="preserve"> 2004</w:t>
            </w:r>
          </w:p>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Disability Act 2005</w:t>
            </w:r>
          </w:p>
          <w:p w:rsidR="00064EDB" w:rsidRPr="00CA55E6" w:rsidRDefault="00064EDB" w:rsidP="00B06474">
            <w:pPr>
              <w:rPr>
                <w:rFonts w:ascii="Arial" w:hAnsi="Arial" w:cs="Arial"/>
                <w:sz w:val="20"/>
                <w:szCs w:val="20"/>
                <w:lang w:val="en-IE"/>
              </w:rPr>
            </w:pPr>
          </w:p>
        </w:tc>
        <w:tc>
          <w:tcPr>
            <w:tcW w:w="1856" w:type="dxa"/>
            <w:shd w:val="clear" w:color="auto" w:fill="CCFFFF"/>
          </w:tcPr>
          <w:p w:rsidR="00064EDB" w:rsidRPr="00CA55E6" w:rsidRDefault="008C7440" w:rsidP="00B06474">
            <w:pPr>
              <w:rPr>
                <w:rFonts w:ascii="Arial" w:hAnsi="Arial" w:cs="Arial"/>
                <w:sz w:val="20"/>
                <w:szCs w:val="20"/>
                <w:lang w:val="en-IE"/>
              </w:rPr>
            </w:pPr>
            <w:r>
              <w:rPr>
                <w:rFonts w:ascii="Arial" w:hAnsi="Arial" w:cs="Arial"/>
                <w:sz w:val="20"/>
                <w:szCs w:val="20"/>
              </w:rPr>
              <w:fldChar w:fldCharType="begin">
                <w:ffData>
                  <w:name w:val=""/>
                  <w:enabled/>
                  <w:calcOnExit w:val="0"/>
                  <w:checkBox>
                    <w:sizeAuto/>
                    <w:default w:val="1"/>
                  </w:checkBox>
                </w:ffData>
              </w:fldChar>
            </w:r>
            <w:r w:rsidR="000266F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t xml:space="preserve">Relationships and sexuality education </w:t>
            </w:r>
            <w:r w:rsidRPr="00CA55E6">
              <w:rPr>
                <w:rFonts w:ascii="Arial" w:hAnsi="Arial" w:cs="Arial"/>
                <w:sz w:val="20"/>
                <w:szCs w:val="20"/>
                <w:lang w:val="en-IE"/>
              </w:rPr>
              <w:lastRenderedPageBreak/>
              <w:t>(RSE)</w:t>
            </w:r>
            <w:r>
              <w:rPr>
                <w:rFonts w:ascii="Arial" w:hAnsi="Arial" w:cs="Arial"/>
                <w:sz w:val="20"/>
                <w:szCs w:val="20"/>
                <w:lang w:val="en-IE"/>
              </w:rPr>
              <w:t xml:space="preserve"> policy</w:t>
            </w:r>
          </w:p>
          <w:p w:rsidR="00064EDB" w:rsidRPr="00CA55E6" w:rsidRDefault="00064EDB" w:rsidP="00B06474">
            <w:pPr>
              <w:rPr>
                <w:rFonts w:ascii="Arial" w:hAnsi="Arial" w:cs="Arial"/>
                <w:sz w:val="20"/>
                <w:szCs w:val="20"/>
                <w:lang w:val="en-IE"/>
              </w:rPr>
            </w:pPr>
          </w:p>
        </w:tc>
        <w:tc>
          <w:tcPr>
            <w:tcW w:w="4412"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lastRenderedPageBreak/>
              <w:t>Relationships and Sexuality Education: Policy Guidelines (1997)</w:t>
            </w:r>
          </w:p>
          <w:p w:rsidR="00064EDB" w:rsidRPr="00CA55E6" w:rsidRDefault="00064EDB" w:rsidP="00B06474">
            <w:pPr>
              <w:rPr>
                <w:rFonts w:ascii="Arial" w:hAnsi="Arial" w:cs="Arial"/>
                <w:sz w:val="20"/>
                <w:szCs w:val="20"/>
                <w:lang w:val="en-IE"/>
              </w:rPr>
            </w:pPr>
          </w:p>
        </w:tc>
        <w:tc>
          <w:tcPr>
            <w:tcW w:w="1856" w:type="dxa"/>
            <w:shd w:val="clear" w:color="auto" w:fill="CCFFFF"/>
          </w:tcPr>
          <w:p w:rsidR="00064EDB" w:rsidRPr="00CA55E6" w:rsidRDefault="008C7440" w:rsidP="00B06474">
            <w:pPr>
              <w:rPr>
                <w:rFonts w:ascii="Arial" w:hAnsi="Arial" w:cs="Arial"/>
                <w:sz w:val="20"/>
                <w:szCs w:val="20"/>
                <w:lang w:val="en-IE"/>
              </w:rPr>
            </w:pPr>
            <w:r>
              <w:rPr>
                <w:rFonts w:ascii="Arial" w:hAnsi="Arial" w:cs="Arial"/>
                <w:sz w:val="20"/>
                <w:szCs w:val="20"/>
              </w:rPr>
              <w:lastRenderedPageBreak/>
              <w:fldChar w:fldCharType="begin">
                <w:ffData>
                  <w:name w:val=""/>
                  <w:enabled/>
                  <w:calcOnExit w:val="0"/>
                  <w:checkBox>
                    <w:sizeAuto/>
                    <w:default w:val="1"/>
                  </w:checkBox>
                </w:ffData>
              </w:fldChar>
            </w:r>
            <w:r w:rsidR="000266F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shd w:val="clear" w:color="auto" w:fill="CCFFFF"/>
          </w:tcPr>
          <w:p w:rsidR="00064EDB" w:rsidRPr="00CA55E6" w:rsidRDefault="00064EDB" w:rsidP="00B06474">
            <w:pPr>
              <w:rPr>
                <w:rFonts w:ascii="Arial" w:hAnsi="Arial" w:cs="Arial"/>
                <w:sz w:val="20"/>
                <w:szCs w:val="20"/>
                <w:lang w:val="en-IE"/>
              </w:rPr>
            </w:pPr>
            <w:r w:rsidRPr="00CA55E6">
              <w:rPr>
                <w:rFonts w:ascii="Arial" w:hAnsi="Arial" w:cs="Arial"/>
                <w:sz w:val="20"/>
                <w:szCs w:val="20"/>
                <w:lang w:val="en-IE"/>
              </w:rPr>
              <w:lastRenderedPageBreak/>
              <w:t>Child protection</w:t>
            </w:r>
            <w:r>
              <w:rPr>
                <w:rFonts w:ascii="Arial" w:hAnsi="Arial" w:cs="Arial"/>
                <w:sz w:val="20"/>
                <w:szCs w:val="20"/>
                <w:lang w:val="en-IE"/>
              </w:rPr>
              <w:t xml:space="preserve"> policy</w:t>
            </w:r>
          </w:p>
        </w:tc>
        <w:tc>
          <w:tcPr>
            <w:tcW w:w="4412" w:type="dxa"/>
            <w:shd w:val="clear" w:color="auto" w:fill="CCFFFF"/>
          </w:tcPr>
          <w:p w:rsidR="00064EDB" w:rsidRPr="00CA55E6" w:rsidRDefault="00064EDB" w:rsidP="00B06474">
            <w:pPr>
              <w:rPr>
                <w:rFonts w:ascii="Arial" w:hAnsi="Arial" w:cs="Arial"/>
                <w:color w:val="000000"/>
                <w:sz w:val="20"/>
                <w:szCs w:val="20"/>
              </w:rPr>
            </w:pPr>
            <w:r w:rsidRPr="00CA55E6">
              <w:rPr>
                <w:rFonts w:ascii="Arial" w:hAnsi="Arial" w:cs="Arial"/>
                <w:sz w:val="20"/>
                <w:szCs w:val="20"/>
              </w:rPr>
              <w:t>Circular 0065/201</w:t>
            </w:r>
            <w:r>
              <w:rPr>
                <w:rFonts w:ascii="Arial" w:hAnsi="Arial" w:cs="Arial"/>
                <w:color w:val="000000"/>
                <w:sz w:val="20"/>
                <w:szCs w:val="20"/>
              </w:rPr>
              <w:t>1</w:t>
            </w:r>
          </w:p>
          <w:p w:rsidR="00064EDB" w:rsidRPr="00CA55E6" w:rsidRDefault="00064EDB" w:rsidP="00B06474">
            <w:pPr>
              <w:rPr>
                <w:rFonts w:ascii="Arial" w:hAnsi="Arial" w:cs="Arial"/>
                <w:sz w:val="20"/>
                <w:szCs w:val="20"/>
                <w:lang w:val="en-IE"/>
              </w:rPr>
            </w:pPr>
          </w:p>
        </w:tc>
        <w:tc>
          <w:tcPr>
            <w:tcW w:w="1856" w:type="dxa"/>
            <w:shd w:val="clear" w:color="auto" w:fill="CCFFFF"/>
          </w:tcPr>
          <w:p w:rsidR="00064EDB" w:rsidRPr="00CA55E6" w:rsidRDefault="008C7440" w:rsidP="00B06474">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9A041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CA55E6">
              <w:rPr>
                <w:rFonts w:ascii="Arial" w:hAnsi="Arial" w:cs="Arial"/>
                <w:sz w:val="20"/>
                <w:szCs w:val="20"/>
                <w:lang w:val="en-IE"/>
              </w:rPr>
              <w:t>No</w:t>
            </w:r>
          </w:p>
        </w:tc>
        <w:tc>
          <w:tcPr>
            <w:tcW w:w="1744" w:type="dxa"/>
            <w:shd w:val="clear" w:color="auto" w:fill="CCFFFF"/>
          </w:tcPr>
          <w:p w:rsidR="00064EDB" w:rsidRPr="00CA55E6" w:rsidRDefault="00064EDB" w:rsidP="00B06474">
            <w:pPr>
              <w:rPr>
                <w:rFonts w:ascii="Arial" w:hAnsi="Arial" w:cs="Arial"/>
                <w:sz w:val="20"/>
                <w:szCs w:val="20"/>
                <w:lang w:val="en-IE"/>
              </w:rPr>
            </w:pPr>
          </w:p>
        </w:tc>
      </w:tr>
      <w:tr w:rsidR="00064EDB" w:rsidRPr="00CA55E6" w:rsidTr="00186F2E">
        <w:tc>
          <w:tcPr>
            <w:tcW w:w="2340" w:type="dxa"/>
            <w:tcBorders>
              <w:top w:val="single" w:sz="4" w:space="0" w:color="auto"/>
              <w:left w:val="single" w:sz="4" w:space="0" w:color="auto"/>
              <w:bottom w:val="single" w:sz="4" w:space="0" w:color="auto"/>
              <w:right w:val="single" w:sz="4" w:space="0" w:color="auto"/>
            </w:tcBorders>
            <w:shd w:val="clear" w:color="auto" w:fill="CCFFFF"/>
          </w:tcPr>
          <w:p w:rsidR="00064EDB" w:rsidRPr="00CA55E6" w:rsidRDefault="00064EDB" w:rsidP="00B06474">
            <w:pPr>
              <w:rPr>
                <w:rFonts w:ascii="Arial" w:hAnsi="Arial" w:cs="Arial"/>
                <w:sz w:val="20"/>
                <w:szCs w:val="20"/>
                <w:lang w:val="en-IE"/>
              </w:rPr>
            </w:pPr>
            <w:r>
              <w:rPr>
                <w:rFonts w:ascii="Arial" w:hAnsi="Arial" w:cs="Arial"/>
                <w:sz w:val="20"/>
                <w:szCs w:val="20"/>
                <w:lang w:val="en-IE"/>
              </w:rPr>
              <w:t>Parents as partners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rsidR="00064EDB" w:rsidRPr="00565B53" w:rsidRDefault="00064EDB" w:rsidP="00B06474">
            <w:pPr>
              <w:rPr>
                <w:rFonts w:ascii="Arial" w:hAnsi="Arial" w:cs="Arial"/>
                <w:sz w:val="20"/>
                <w:szCs w:val="20"/>
              </w:rPr>
            </w:pPr>
            <w:r>
              <w:rPr>
                <w:rFonts w:ascii="Arial" w:hAnsi="Arial" w:cs="Arial"/>
                <w:sz w:val="20"/>
                <w:szCs w:val="20"/>
              </w:rPr>
              <w:t>Circular 24/91</w:t>
            </w:r>
          </w:p>
        </w:tc>
        <w:tc>
          <w:tcPr>
            <w:tcW w:w="1856" w:type="dxa"/>
            <w:tcBorders>
              <w:top w:val="single" w:sz="4" w:space="0" w:color="auto"/>
              <w:left w:val="single" w:sz="4" w:space="0" w:color="auto"/>
              <w:bottom w:val="single" w:sz="4" w:space="0" w:color="auto"/>
              <w:right w:val="single" w:sz="4" w:space="0" w:color="auto"/>
            </w:tcBorders>
            <w:shd w:val="clear" w:color="auto" w:fill="CCFFFF"/>
          </w:tcPr>
          <w:p w:rsidR="00064EDB" w:rsidRPr="00565B53" w:rsidRDefault="008C7440" w:rsidP="00B06474">
            <w:pPr>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565B53">
              <w:rPr>
                <w:rFonts w:ascii="Arial" w:hAnsi="Arial" w:cs="Arial"/>
                <w:sz w:val="20"/>
                <w:szCs w:val="20"/>
              </w:rPr>
              <w:t xml:space="preserve">Yes </w:t>
            </w:r>
            <w:r>
              <w:rPr>
                <w:rFonts w:ascii="Arial" w:hAnsi="Arial" w:cs="Arial"/>
                <w:sz w:val="20"/>
                <w:szCs w:val="20"/>
              </w:rPr>
              <w:fldChar w:fldCharType="begin">
                <w:ffData>
                  <w:name w:val=""/>
                  <w:enabled/>
                  <w:calcOnExit w:val="0"/>
                  <w:checkBox>
                    <w:sizeAuto/>
                    <w:default w:val="1"/>
                  </w:checkBox>
                </w:ffData>
              </w:fldChar>
            </w:r>
            <w:r w:rsidR="000D50A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64EDB" w:rsidRPr="00CA55E6">
              <w:rPr>
                <w:rFonts w:ascii="Arial" w:hAnsi="Arial" w:cs="Arial"/>
                <w:sz w:val="20"/>
                <w:szCs w:val="20"/>
              </w:rPr>
              <w:t xml:space="preserve"> </w:t>
            </w:r>
            <w:r w:rsidR="00064EDB" w:rsidRPr="00565B53">
              <w:rPr>
                <w:rFonts w:ascii="Arial" w:hAnsi="Arial" w:cs="Arial"/>
                <w:sz w:val="20"/>
                <w:szCs w:val="20"/>
              </w:rPr>
              <w:t>No</w:t>
            </w:r>
          </w:p>
          <w:p w:rsidR="00064EDB" w:rsidRPr="00565B53" w:rsidRDefault="00064EDB" w:rsidP="00B06474">
            <w:pPr>
              <w:rPr>
                <w:rFonts w:ascii="Arial" w:hAnsi="Arial" w:cs="Arial"/>
                <w:sz w:val="20"/>
                <w:szCs w:val="20"/>
              </w:rPr>
            </w:pPr>
          </w:p>
          <w:p w:rsidR="00064EDB" w:rsidRPr="00CA55E6" w:rsidRDefault="00064EDB" w:rsidP="00B06474">
            <w:pPr>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CCFFFF"/>
          </w:tcPr>
          <w:p w:rsidR="00064EDB" w:rsidRPr="00CA55E6" w:rsidRDefault="00064EDB" w:rsidP="00B06474">
            <w:pPr>
              <w:rPr>
                <w:rFonts w:ascii="Arial" w:hAnsi="Arial" w:cs="Arial"/>
                <w:sz w:val="20"/>
                <w:szCs w:val="20"/>
                <w:lang w:val="en-IE"/>
              </w:rPr>
            </w:pPr>
          </w:p>
          <w:p w:rsidR="00064EDB" w:rsidRPr="00CA55E6" w:rsidRDefault="00064EDB" w:rsidP="00B06474">
            <w:pPr>
              <w:rPr>
                <w:rFonts w:ascii="Arial" w:hAnsi="Arial" w:cs="Arial"/>
                <w:sz w:val="20"/>
                <w:szCs w:val="20"/>
                <w:lang w:val="en-IE"/>
              </w:rPr>
            </w:pPr>
          </w:p>
        </w:tc>
      </w:tr>
      <w:tr w:rsidR="00064EDB" w:rsidRPr="00FB0600" w:rsidTr="00186F2E">
        <w:tc>
          <w:tcPr>
            <w:tcW w:w="2340" w:type="dxa"/>
            <w:tcBorders>
              <w:top w:val="single" w:sz="4" w:space="0" w:color="auto"/>
              <w:left w:val="single" w:sz="4" w:space="0" w:color="auto"/>
              <w:bottom w:val="single" w:sz="4" w:space="0" w:color="auto"/>
              <w:right w:val="single" w:sz="4" w:space="0" w:color="auto"/>
            </w:tcBorders>
            <w:shd w:val="clear" w:color="auto" w:fill="CCFFFF"/>
          </w:tcPr>
          <w:p w:rsidR="00064EDB" w:rsidRPr="00CA55E6" w:rsidRDefault="00064EDB" w:rsidP="00B06474">
            <w:pPr>
              <w:rPr>
                <w:rFonts w:ascii="Arial" w:hAnsi="Arial" w:cs="Arial"/>
                <w:sz w:val="20"/>
                <w:szCs w:val="20"/>
                <w:lang w:val="en-IE"/>
              </w:rPr>
            </w:pPr>
            <w:r>
              <w:rPr>
                <w:rFonts w:ascii="Arial" w:hAnsi="Arial" w:cs="Arial"/>
                <w:sz w:val="20"/>
                <w:szCs w:val="20"/>
                <w:lang w:val="en-IE"/>
              </w:rPr>
              <w:t>Public service (</w:t>
            </w:r>
            <w:smartTag w:uri="urn:schemas-microsoft-com:office:smarttags" w:element="place">
              <w:smartTag w:uri="urn:schemas-microsoft-com:office:smarttags" w:element="PlaceName">
                <w:r>
                  <w:rPr>
                    <w:rFonts w:ascii="Arial" w:hAnsi="Arial" w:cs="Arial"/>
                    <w:sz w:val="20"/>
                    <w:szCs w:val="20"/>
                    <w:lang w:val="en-IE"/>
                  </w:rPr>
                  <w:t>Croke</w:t>
                </w:r>
              </w:smartTag>
              <w:r>
                <w:rPr>
                  <w:rFonts w:ascii="Arial" w:hAnsi="Arial" w:cs="Arial"/>
                  <w:sz w:val="20"/>
                  <w:szCs w:val="20"/>
                  <w:lang w:val="en-IE"/>
                </w:rPr>
                <w:t xml:space="preserve"> </w:t>
              </w:r>
              <w:smartTag w:uri="urn:schemas-microsoft-com:office:smarttags" w:element="PlaceType">
                <w:r>
                  <w:rPr>
                    <w:rFonts w:ascii="Arial" w:hAnsi="Arial" w:cs="Arial"/>
                    <w:sz w:val="20"/>
                    <w:szCs w:val="20"/>
                    <w:lang w:val="en-IE"/>
                  </w:rPr>
                  <w:t>Park</w:t>
                </w:r>
              </w:smartTag>
            </w:smartTag>
            <w:r>
              <w:rPr>
                <w:rFonts w:ascii="Arial" w:hAnsi="Arial" w:cs="Arial"/>
                <w:sz w:val="20"/>
                <w:szCs w:val="20"/>
                <w:lang w:val="en-IE"/>
              </w:rPr>
              <w:t>) agreement – special needs assistants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rsidR="00064EDB" w:rsidRPr="00565B53" w:rsidRDefault="00064EDB" w:rsidP="00B06474">
            <w:pPr>
              <w:rPr>
                <w:rFonts w:ascii="Arial" w:hAnsi="Arial" w:cs="Arial"/>
                <w:sz w:val="20"/>
                <w:szCs w:val="20"/>
              </w:rPr>
            </w:pPr>
            <w:r>
              <w:rPr>
                <w:rFonts w:ascii="Arial" w:hAnsi="Arial" w:cs="Arial"/>
                <w:sz w:val="20"/>
                <w:szCs w:val="20"/>
              </w:rPr>
              <w:t>Circular 71/11</w:t>
            </w:r>
          </w:p>
        </w:tc>
        <w:tc>
          <w:tcPr>
            <w:tcW w:w="1856" w:type="dxa"/>
            <w:tcBorders>
              <w:top w:val="single" w:sz="4" w:space="0" w:color="auto"/>
              <w:left w:val="single" w:sz="4" w:space="0" w:color="auto"/>
              <w:bottom w:val="single" w:sz="4" w:space="0" w:color="auto"/>
              <w:right w:val="single" w:sz="4" w:space="0" w:color="auto"/>
            </w:tcBorders>
            <w:shd w:val="clear" w:color="auto" w:fill="CCFFFF"/>
          </w:tcPr>
          <w:p w:rsidR="00064EDB" w:rsidRPr="00565B53" w:rsidRDefault="008C7440" w:rsidP="00B06474">
            <w:pPr>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00064EDB"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064EDB" w:rsidRPr="00CA55E6">
              <w:rPr>
                <w:rFonts w:ascii="Arial" w:hAnsi="Arial" w:cs="Arial"/>
                <w:sz w:val="20"/>
                <w:szCs w:val="20"/>
              </w:rPr>
              <w:t xml:space="preserve"> </w:t>
            </w:r>
            <w:r w:rsidR="00064EDB" w:rsidRPr="00565B53">
              <w:rPr>
                <w:rFonts w:ascii="Arial" w:hAnsi="Arial" w:cs="Arial"/>
                <w:sz w:val="20"/>
                <w:szCs w:val="20"/>
              </w:rPr>
              <w:t>No</w:t>
            </w:r>
          </w:p>
          <w:p w:rsidR="00064EDB" w:rsidRPr="00565B53" w:rsidRDefault="00064EDB" w:rsidP="00B06474">
            <w:pPr>
              <w:rPr>
                <w:rFonts w:ascii="Arial" w:hAnsi="Arial" w:cs="Arial"/>
                <w:sz w:val="20"/>
                <w:szCs w:val="20"/>
              </w:rPr>
            </w:pPr>
          </w:p>
          <w:p w:rsidR="00064EDB" w:rsidRPr="00CA55E6" w:rsidRDefault="00064EDB" w:rsidP="00B06474">
            <w:pPr>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CCFFFF"/>
          </w:tcPr>
          <w:p w:rsidR="00064EDB" w:rsidRPr="00CA55E6" w:rsidRDefault="00064EDB" w:rsidP="00B06474">
            <w:pPr>
              <w:rPr>
                <w:rFonts w:ascii="Arial" w:hAnsi="Arial" w:cs="Arial"/>
                <w:sz w:val="20"/>
                <w:szCs w:val="20"/>
                <w:lang w:val="en-IE"/>
              </w:rPr>
            </w:pPr>
          </w:p>
          <w:p w:rsidR="00064EDB" w:rsidRPr="00CA55E6" w:rsidRDefault="00064EDB" w:rsidP="00B06474">
            <w:pPr>
              <w:rPr>
                <w:rFonts w:ascii="Arial" w:hAnsi="Arial" w:cs="Arial"/>
                <w:sz w:val="20"/>
                <w:szCs w:val="20"/>
                <w:lang w:val="en-IE"/>
              </w:rPr>
            </w:pPr>
          </w:p>
        </w:tc>
        <w:bookmarkStart w:id="6" w:name="_GoBack"/>
        <w:bookmarkEnd w:id="6"/>
      </w:tr>
      <w:tr w:rsidR="00064EDB" w:rsidRPr="00CA55E6" w:rsidTr="00186F2E">
        <w:tc>
          <w:tcPr>
            <w:tcW w:w="2340" w:type="dxa"/>
            <w:tcBorders>
              <w:top w:val="single" w:sz="4" w:space="0" w:color="auto"/>
              <w:left w:val="single" w:sz="4" w:space="0" w:color="auto"/>
              <w:bottom w:val="single" w:sz="4" w:space="0" w:color="auto"/>
              <w:right w:val="single" w:sz="4" w:space="0" w:color="auto"/>
            </w:tcBorders>
            <w:shd w:val="clear" w:color="auto" w:fill="CCFFFF"/>
          </w:tcPr>
          <w:p w:rsidR="00064EDB" w:rsidRDefault="00064EDB" w:rsidP="00B06474">
            <w:pPr>
              <w:rPr>
                <w:rFonts w:ascii="Arial" w:hAnsi="Arial" w:cs="Arial"/>
                <w:sz w:val="20"/>
                <w:szCs w:val="20"/>
                <w:lang w:val="en-IE"/>
              </w:rPr>
            </w:pPr>
            <w:r>
              <w:rPr>
                <w:rFonts w:ascii="Arial" w:hAnsi="Arial" w:cs="Arial"/>
                <w:sz w:val="20"/>
                <w:szCs w:val="20"/>
                <w:lang w:val="en-IE"/>
              </w:rPr>
              <w:t>Other</w:t>
            </w:r>
          </w:p>
          <w:p w:rsidR="00FF2203" w:rsidRDefault="00FF2203" w:rsidP="00B06474">
            <w:pPr>
              <w:rPr>
                <w:rFonts w:ascii="Arial" w:hAnsi="Arial" w:cs="Arial"/>
                <w:sz w:val="20"/>
                <w:szCs w:val="20"/>
                <w:lang w:val="en-IE"/>
              </w:rPr>
            </w:pPr>
            <w:r>
              <w:rPr>
                <w:rFonts w:ascii="Arial" w:hAnsi="Arial" w:cs="Arial"/>
                <w:sz w:val="20"/>
                <w:szCs w:val="20"/>
                <w:lang w:val="en-IE"/>
              </w:rPr>
              <w:t>Anti-Bullying Policy</w:t>
            </w:r>
          </w:p>
          <w:p w:rsidR="00FF2203" w:rsidRDefault="00FF2203" w:rsidP="00B06474">
            <w:pPr>
              <w:rPr>
                <w:rFonts w:ascii="Arial" w:hAnsi="Arial" w:cs="Arial"/>
                <w:sz w:val="20"/>
                <w:szCs w:val="20"/>
                <w:lang w:val="en-IE"/>
              </w:rPr>
            </w:pPr>
            <w:r>
              <w:rPr>
                <w:rFonts w:ascii="Arial" w:hAnsi="Arial" w:cs="Arial"/>
                <w:sz w:val="20"/>
                <w:szCs w:val="20"/>
                <w:lang w:val="en-IE"/>
              </w:rPr>
              <w:t xml:space="preserve">Updated </w:t>
            </w:r>
          </w:p>
          <w:p w:rsidR="00064EDB" w:rsidRDefault="00064EDB" w:rsidP="00B06474">
            <w:pPr>
              <w:rPr>
                <w:rFonts w:ascii="Arial" w:hAnsi="Arial" w:cs="Arial"/>
                <w:sz w:val="20"/>
                <w:szCs w:val="20"/>
                <w:lang w:val="en-IE"/>
              </w:rPr>
            </w:pPr>
          </w:p>
          <w:p w:rsidR="00064EDB" w:rsidRDefault="00064EDB" w:rsidP="00B06474">
            <w:pPr>
              <w:rPr>
                <w:rFonts w:ascii="Arial" w:hAnsi="Arial" w:cs="Arial"/>
                <w:sz w:val="20"/>
                <w:szCs w:val="20"/>
                <w:lang w:val="en-IE"/>
              </w:rPr>
            </w:pPr>
          </w:p>
        </w:tc>
        <w:tc>
          <w:tcPr>
            <w:tcW w:w="4412" w:type="dxa"/>
            <w:tcBorders>
              <w:top w:val="single" w:sz="4" w:space="0" w:color="auto"/>
              <w:left w:val="single" w:sz="4" w:space="0" w:color="auto"/>
              <w:bottom w:val="single" w:sz="4" w:space="0" w:color="auto"/>
              <w:right w:val="single" w:sz="4" w:space="0" w:color="auto"/>
            </w:tcBorders>
            <w:shd w:val="clear" w:color="auto" w:fill="CCFFFF"/>
          </w:tcPr>
          <w:p w:rsidR="00064EDB" w:rsidRDefault="00FF2203" w:rsidP="00B06474">
            <w:pPr>
              <w:rPr>
                <w:rFonts w:ascii="Arial" w:hAnsi="Arial" w:cs="Arial"/>
                <w:sz w:val="20"/>
                <w:szCs w:val="20"/>
              </w:rPr>
            </w:pPr>
            <w:r>
              <w:rPr>
                <w:rFonts w:ascii="Arial" w:hAnsi="Arial" w:cs="Arial"/>
                <w:sz w:val="20"/>
                <w:szCs w:val="20"/>
              </w:rPr>
              <w:t>Anti-Bullying Procedures for Primary and Post-Primary Schools 2013</w:t>
            </w:r>
          </w:p>
        </w:tc>
        <w:tc>
          <w:tcPr>
            <w:tcW w:w="1856" w:type="dxa"/>
            <w:tcBorders>
              <w:top w:val="single" w:sz="4" w:space="0" w:color="auto"/>
              <w:left w:val="single" w:sz="4" w:space="0" w:color="auto"/>
              <w:bottom w:val="single" w:sz="4" w:space="0" w:color="auto"/>
              <w:right w:val="single" w:sz="4" w:space="0" w:color="auto"/>
            </w:tcBorders>
            <w:shd w:val="clear" w:color="auto" w:fill="CCFFFF"/>
          </w:tcPr>
          <w:p w:rsidR="00FF2203" w:rsidRPr="00565B53" w:rsidRDefault="008C7440" w:rsidP="00FF2203">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FF22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F2203" w:rsidRPr="00CA55E6">
              <w:rPr>
                <w:rFonts w:ascii="Arial" w:hAnsi="Arial" w:cs="Arial"/>
                <w:sz w:val="20"/>
                <w:szCs w:val="20"/>
              </w:rPr>
              <w:t xml:space="preserve"> </w:t>
            </w:r>
            <w:r w:rsidR="00FF2203"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00FF2203" w:rsidRPr="00CA55E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A55E6">
              <w:rPr>
                <w:rFonts w:ascii="Arial" w:hAnsi="Arial" w:cs="Arial"/>
                <w:sz w:val="20"/>
                <w:szCs w:val="20"/>
              </w:rPr>
              <w:fldChar w:fldCharType="end"/>
            </w:r>
            <w:r w:rsidR="00FF2203" w:rsidRPr="00CA55E6">
              <w:rPr>
                <w:rFonts w:ascii="Arial" w:hAnsi="Arial" w:cs="Arial"/>
                <w:sz w:val="20"/>
                <w:szCs w:val="20"/>
              </w:rPr>
              <w:t xml:space="preserve"> </w:t>
            </w:r>
            <w:r w:rsidR="00FF2203" w:rsidRPr="00565B53">
              <w:rPr>
                <w:rFonts w:ascii="Arial" w:hAnsi="Arial" w:cs="Arial"/>
                <w:sz w:val="20"/>
                <w:szCs w:val="20"/>
              </w:rPr>
              <w:t>No</w:t>
            </w:r>
          </w:p>
          <w:p w:rsidR="00064EDB" w:rsidRPr="00CA55E6" w:rsidRDefault="00064EDB" w:rsidP="00B06474">
            <w:pPr>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CCFFFF"/>
          </w:tcPr>
          <w:p w:rsidR="00064EDB" w:rsidRPr="00CA55E6" w:rsidRDefault="00064EDB" w:rsidP="00B06474">
            <w:pPr>
              <w:rPr>
                <w:rFonts w:ascii="Arial" w:hAnsi="Arial" w:cs="Arial"/>
                <w:sz w:val="20"/>
                <w:szCs w:val="20"/>
                <w:lang w:val="en-IE"/>
              </w:rPr>
            </w:pPr>
          </w:p>
        </w:tc>
      </w:tr>
    </w:tbl>
    <w:p w:rsidR="00064EDB" w:rsidRDefault="00064EDB"/>
    <w:sectPr w:rsidR="00064EDB" w:rsidSect="00C33C2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A91" w:rsidRDefault="00860A91">
      <w:r>
        <w:separator/>
      </w:r>
    </w:p>
  </w:endnote>
  <w:endnote w:type="continuationSeparator" w:id="0">
    <w:p w:rsidR="00860A91" w:rsidRDefault="00860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19" w:rsidRDefault="00260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19" w:rsidRDefault="00260819">
    <w:pPr>
      <w:pStyle w:val="Footer"/>
      <w:jc w:val="right"/>
    </w:pPr>
    <w:fldSimple w:instr=" PAGE   \* MERGEFORMAT ">
      <w:r w:rsidR="007848CE">
        <w:rPr>
          <w:noProof/>
        </w:rPr>
        <w:t>2</w:t>
      </w:r>
    </w:fldSimple>
  </w:p>
  <w:p w:rsidR="00260819" w:rsidRDefault="00260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19" w:rsidRDefault="00260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A91" w:rsidRDefault="00860A91">
      <w:r>
        <w:separator/>
      </w:r>
    </w:p>
  </w:footnote>
  <w:footnote w:type="continuationSeparator" w:id="0">
    <w:p w:rsidR="00860A91" w:rsidRDefault="00860A91">
      <w:r>
        <w:continuationSeparator/>
      </w:r>
    </w:p>
  </w:footnote>
  <w:footnote w:id="1">
    <w:p w:rsidR="00260819" w:rsidRPr="00DE41F2" w:rsidRDefault="00260819" w:rsidP="00064EDB">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 xml:space="preserve">Under the provisions of the Education (Welfare) Act (2000) (section 22), the school’s attendance strategy should conform </w:t>
      </w:r>
      <w:proofErr w:type="gramStart"/>
      <w:r w:rsidRPr="00DE41F2">
        <w:rPr>
          <w:rFonts w:ascii="Arial" w:hAnsi="Arial" w:cs="Arial"/>
          <w:sz w:val="16"/>
          <w:szCs w:val="16"/>
          <w:lang w:val="en-IE"/>
        </w:rPr>
        <w:t>with</w:t>
      </w:r>
      <w:proofErr w:type="gramEnd"/>
      <w:r w:rsidRPr="00DE41F2">
        <w:rPr>
          <w:rFonts w:ascii="Arial" w:hAnsi="Arial" w:cs="Arial"/>
          <w:sz w:val="16"/>
          <w:szCs w:val="16"/>
          <w:lang w:val="en-IE"/>
        </w:rPr>
        <w:t xml:space="preserve"> the provisions stipulated.</w:t>
      </w:r>
    </w:p>
  </w:footnote>
  <w:footnote w:id="2">
    <w:p w:rsidR="00260819" w:rsidRPr="00DE41F2" w:rsidRDefault="00260819" w:rsidP="00064EDB">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Section 9 of the Education Act (1998) requires a school to “use its available resources” to identify and provide for the educational needs of those “with a disability or other special educational needs.”</w:t>
      </w:r>
    </w:p>
  </w:footnote>
  <w:footnote w:id="3">
    <w:p w:rsidR="00260819" w:rsidRPr="00DE41F2" w:rsidRDefault="00260819" w:rsidP="00064EDB">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The EPSEN Act requires that schools be inclusive of and provide an appropriate education for pupils with special educational needs.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19" w:rsidRDefault="00260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19" w:rsidRDefault="00260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19" w:rsidRDefault="00260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E97"/>
    <w:multiLevelType w:val="hybridMultilevel"/>
    <w:tmpl w:val="DC66B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10687C"/>
    <w:multiLevelType w:val="hybridMultilevel"/>
    <w:tmpl w:val="10144EE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E450D53"/>
    <w:multiLevelType w:val="hybridMultilevel"/>
    <w:tmpl w:val="B7BEA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C2694A"/>
    <w:multiLevelType w:val="multilevel"/>
    <w:tmpl w:val="2BA01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7C149C"/>
    <w:multiLevelType w:val="hybridMultilevel"/>
    <w:tmpl w:val="D1F8A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5E9712B"/>
    <w:multiLevelType w:val="hybridMultilevel"/>
    <w:tmpl w:val="B50C2DE0"/>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3AF21B2A"/>
    <w:multiLevelType w:val="hybridMultilevel"/>
    <w:tmpl w:val="8DF687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FF849A6"/>
    <w:multiLevelType w:val="hybridMultilevel"/>
    <w:tmpl w:val="66564B02"/>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6974851"/>
    <w:multiLevelType w:val="hybridMultilevel"/>
    <w:tmpl w:val="20AA9B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4C3F5479"/>
    <w:multiLevelType w:val="hybridMultilevel"/>
    <w:tmpl w:val="B50E651A"/>
    <w:lvl w:ilvl="0" w:tplc="18090001">
      <w:start w:val="1"/>
      <w:numFmt w:val="bullet"/>
      <w:lvlText w:val=""/>
      <w:lvlJc w:val="left"/>
      <w:pPr>
        <w:ind w:left="1480" w:hanging="360"/>
      </w:pPr>
      <w:rPr>
        <w:rFonts w:ascii="Symbol" w:hAnsi="Symbol" w:hint="default"/>
      </w:rPr>
    </w:lvl>
    <w:lvl w:ilvl="1" w:tplc="18090003" w:tentative="1">
      <w:start w:val="1"/>
      <w:numFmt w:val="bullet"/>
      <w:lvlText w:val="o"/>
      <w:lvlJc w:val="left"/>
      <w:pPr>
        <w:ind w:left="2200" w:hanging="360"/>
      </w:pPr>
      <w:rPr>
        <w:rFonts w:ascii="Courier New" w:hAnsi="Courier New" w:cs="Courier New" w:hint="default"/>
      </w:rPr>
    </w:lvl>
    <w:lvl w:ilvl="2" w:tplc="18090005" w:tentative="1">
      <w:start w:val="1"/>
      <w:numFmt w:val="bullet"/>
      <w:lvlText w:val=""/>
      <w:lvlJc w:val="left"/>
      <w:pPr>
        <w:ind w:left="2920" w:hanging="360"/>
      </w:pPr>
      <w:rPr>
        <w:rFonts w:ascii="Wingdings" w:hAnsi="Wingdings" w:hint="default"/>
      </w:rPr>
    </w:lvl>
    <w:lvl w:ilvl="3" w:tplc="18090001" w:tentative="1">
      <w:start w:val="1"/>
      <w:numFmt w:val="bullet"/>
      <w:lvlText w:val=""/>
      <w:lvlJc w:val="left"/>
      <w:pPr>
        <w:ind w:left="3640" w:hanging="360"/>
      </w:pPr>
      <w:rPr>
        <w:rFonts w:ascii="Symbol" w:hAnsi="Symbol" w:hint="default"/>
      </w:rPr>
    </w:lvl>
    <w:lvl w:ilvl="4" w:tplc="18090003" w:tentative="1">
      <w:start w:val="1"/>
      <w:numFmt w:val="bullet"/>
      <w:lvlText w:val="o"/>
      <w:lvlJc w:val="left"/>
      <w:pPr>
        <w:ind w:left="4360" w:hanging="360"/>
      </w:pPr>
      <w:rPr>
        <w:rFonts w:ascii="Courier New" w:hAnsi="Courier New" w:cs="Courier New" w:hint="default"/>
      </w:rPr>
    </w:lvl>
    <w:lvl w:ilvl="5" w:tplc="18090005" w:tentative="1">
      <w:start w:val="1"/>
      <w:numFmt w:val="bullet"/>
      <w:lvlText w:val=""/>
      <w:lvlJc w:val="left"/>
      <w:pPr>
        <w:ind w:left="5080" w:hanging="360"/>
      </w:pPr>
      <w:rPr>
        <w:rFonts w:ascii="Wingdings" w:hAnsi="Wingdings" w:hint="default"/>
      </w:rPr>
    </w:lvl>
    <w:lvl w:ilvl="6" w:tplc="18090001" w:tentative="1">
      <w:start w:val="1"/>
      <w:numFmt w:val="bullet"/>
      <w:lvlText w:val=""/>
      <w:lvlJc w:val="left"/>
      <w:pPr>
        <w:ind w:left="5800" w:hanging="360"/>
      </w:pPr>
      <w:rPr>
        <w:rFonts w:ascii="Symbol" w:hAnsi="Symbol" w:hint="default"/>
      </w:rPr>
    </w:lvl>
    <w:lvl w:ilvl="7" w:tplc="18090003" w:tentative="1">
      <w:start w:val="1"/>
      <w:numFmt w:val="bullet"/>
      <w:lvlText w:val="o"/>
      <w:lvlJc w:val="left"/>
      <w:pPr>
        <w:ind w:left="6520" w:hanging="360"/>
      </w:pPr>
      <w:rPr>
        <w:rFonts w:ascii="Courier New" w:hAnsi="Courier New" w:cs="Courier New" w:hint="default"/>
      </w:rPr>
    </w:lvl>
    <w:lvl w:ilvl="8" w:tplc="18090005" w:tentative="1">
      <w:start w:val="1"/>
      <w:numFmt w:val="bullet"/>
      <w:lvlText w:val=""/>
      <w:lvlJc w:val="left"/>
      <w:pPr>
        <w:ind w:left="7240" w:hanging="360"/>
      </w:pPr>
      <w:rPr>
        <w:rFonts w:ascii="Wingdings" w:hAnsi="Wingdings" w:hint="default"/>
      </w:rPr>
    </w:lvl>
  </w:abstractNum>
  <w:abstractNum w:abstractNumId="10">
    <w:nsid w:val="5196276C"/>
    <w:multiLevelType w:val="multilevel"/>
    <w:tmpl w:val="2E2EEACE"/>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4E34AA2"/>
    <w:multiLevelType w:val="hybridMultilevel"/>
    <w:tmpl w:val="DBAA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E346F"/>
    <w:multiLevelType w:val="hybridMultilevel"/>
    <w:tmpl w:val="7A44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B3749"/>
    <w:multiLevelType w:val="hybridMultilevel"/>
    <w:tmpl w:val="464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B5D90"/>
    <w:multiLevelType w:val="hybridMultilevel"/>
    <w:tmpl w:val="CB1A44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70827BEE"/>
    <w:multiLevelType w:val="hybridMultilevel"/>
    <w:tmpl w:val="6CA8E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9FC087C"/>
    <w:multiLevelType w:val="hybridMultilevel"/>
    <w:tmpl w:val="3AA05F3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0"/>
  </w:num>
  <w:num w:numId="7">
    <w:abstractNumId w:val="13"/>
  </w:num>
  <w:num w:numId="8">
    <w:abstractNumId w:val="1"/>
  </w:num>
  <w:num w:numId="9">
    <w:abstractNumId w:val="6"/>
  </w:num>
  <w:num w:numId="10">
    <w:abstractNumId w:val="12"/>
  </w:num>
  <w:num w:numId="11">
    <w:abstractNumId w:val="11"/>
  </w:num>
  <w:num w:numId="12">
    <w:abstractNumId w:val="10"/>
  </w:num>
  <w:num w:numId="13">
    <w:abstractNumId w:val="16"/>
  </w:num>
  <w:num w:numId="14">
    <w:abstractNumId w:val="14"/>
  </w:num>
  <w:num w:numId="15">
    <w:abstractNumId w:val="8"/>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41C23"/>
    <w:rsid w:val="000247CC"/>
    <w:rsid w:val="000266F0"/>
    <w:rsid w:val="00064EDB"/>
    <w:rsid w:val="000D50A7"/>
    <w:rsid w:val="001652CC"/>
    <w:rsid w:val="00186F2E"/>
    <w:rsid w:val="001C1087"/>
    <w:rsid w:val="00260819"/>
    <w:rsid w:val="002B403E"/>
    <w:rsid w:val="00306794"/>
    <w:rsid w:val="003165BB"/>
    <w:rsid w:val="00327505"/>
    <w:rsid w:val="00330F87"/>
    <w:rsid w:val="003B0B7A"/>
    <w:rsid w:val="00404F5F"/>
    <w:rsid w:val="00441C23"/>
    <w:rsid w:val="004C20C1"/>
    <w:rsid w:val="004E70DD"/>
    <w:rsid w:val="00530E73"/>
    <w:rsid w:val="00533D46"/>
    <w:rsid w:val="005A7007"/>
    <w:rsid w:val="005B490D"/>
    <w:rsid w:val="00652FEA"/>
    <w:rsid w:val="00657492"/>
    <w:rsid w:val="006955F6"/>
    <w:rsid w:val="006C6ACD"/>
    <w:rsid w:val="006E212C"/>
    <w:rsid w:val="006F5659"/>
    <w:rsid w:val="0070613C"/>
    <w:rsid w:val="00711BC6"/>
    <w:rsid w:val="007848CE"/>
    <w:rsid w:val="00787EFC"/>
    <w:rsid w:val="007C3D90"/>
    <w:rsid w:val="007F6DAD"/>
    <w:rsid w:val="008271B2"/>
    <w:rsid w:val="00860A91"/>
    <w:rsid w:val="008643BC"/>
    <w:rsid w:val="00871893"/>
    <w:rsid w:val="008C7440"/>
    <w:rsid w:val="008F6623"/>
    <w:rsid w:val="00970F65"/>
    <w:rsid w:val="009A041C"/>
    <w:rsid w:val="00A30D70"/>
    <w:rsid w:val="00A555FA"/>
    <w:rsid w:val="00AA5094"/>
    <w:rsid w:val="00AB4C83"/>
    <w:rsid w:val="00AC7DD0"/>
    <w:rsid w:val="00B06474"/>
    <w:rsid w:val="00B22A35"/>
    <w:rsid w:val="00B53136"/>
    <w:rsid w:val="00BD7524"/>
    <w:rsid w:val="00C33C2F"/>
    <w:rsid w:val="00C92AED"/>
    <w:rsid w:val="00CD62A2"/>
    <w:rsid w:val="00D2776E"/>
    <w:rsid w:val="00D858BD"/>
    <w:rsid w:val="00DC6812"/>
    <w:rsid w:val="00E146E2"/>
    <w:rsid w:val="00E31B0F"/>
    <w:rsid w:val="00E95103"/>
    <w:rsid w:val="00EE10AA"/>
    <w:rsid w:val="00F658C6"/>
    <w:rsid w:val="00F919AA"/>
    <w:rsid w:val="00FA2A84"/>
    <w:rsid w:val="00FB0600"/>
    <w:rsid w:val="00FC0F9B"/>
    <w:rsid w:val="00FF220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C2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64EDB"/>
    <w:rPr>
      <w:sz w:val="20"/>
      <w:szCs w:val="20"/>
    </w:rPr>
  </w:style>
  <w:style w:type="character" w:styleId="FootnoteReference">
    <w:name w:val="footnote reference"/>
    <w:semiHidden/>
    <w:rsid w:val="00064EDB"/>
    <w:rPr>
      <w:vertAlign w:val="superscript"/>
    </w:rPr>
  </w:style>
  <w:style w:type="paragraph" w:styleId="ListParagraph">
    <w:name w:val="List Paragraph"/>
    <w:basedOn w:val="Normal"/>
    <w:uiPriority w:val="34"/>
    <w:qFormat/>
    <w:rsid w:val="00871893"/>
    <w:pPr>
      <w:ind w:left="720"/>
      <w:contextualSpacing/>
    </w:pPr>
    <w:rPr>
      <w:rFonts w:ascii="Calibri" w:hAnsi="Calibri"/>
      <w:lang w:val="en-US" w:eastAsia="en-US"/>
    </w:rPr>
  </w:style>
  <w:style w:type="paragraph" w:styleId="Header">
    <w:name w:val="header"/>
    <w:basedOn w:val="Normal"/>
    <w:link w:val="HeaderChar"/>
    <w:rsid w:val="00711BC6"/>
    <w:pPr>
      <w:tabs>
        <w:tab w:val="center" w:pos="4513"/>
        <w:tab w:val="right" w:pos="9026"/>
      </w:tabs>
    </w:pPr>
  </w:style>
  <w:style w:type="character" w:customStyle="1" w:styleId="HeaderChar">
    <w:name w:val="Header Char"/>
    <w:basedOn w:val="DefaultParagraphFont"/>
    <w:link w:val="Header"/>
    <w:rsid w:val="00711BC6"/>
    <w:rPr>
      <w:sz w:val="24"/>
      <w:szCs w:val="24"/>
      <w:lang w:val="en-GB" w:eastAsia="en-GB"/>
    </w:rPr>
  </w:style>
  <w:style w:type="paragraph" w:styleId="Footer">
    <w:name w:val="footer"/>
    <w:basedOn w:val="Normal"/>
    <w:link w:val="FooterChar"/>
    <w:uiPriority w:val="99"/>
    <w:rsid w:val="00711BC6"/>
    <w:pPr>
      <w:tabs>
        <w:tab w:val="center" w:pos="4513"/>
        <w:tab w:val="right" w:pos="9026"/>
      </w:tabs>
    </w:pPr>
  </w:style>
  <w:style w:type="character" w:customStyle="1" w:styleId="FooterChar">
    <w:name w:val="Footer Char"/>
    <w:basedOn w:val="DefaultParagraphFont"/>
    <w:link w:val="Footer"/>
    <w:uiPriority w:val="99"/>
    <w:rsid w:val="00711BC6"/>
    <w:rPr>
      <w:sz w:val="24"/>
      <w:szCs w:val="24"/>
      <w:lang w:val="en-GB" w:eastAsia="en-GB"/>
    </w:rPr>
  </w:style>
  <w:style w:type="paragraph" w:styleId="NoSpacing">
    <w:name w:val="No Spacing"/>
    <w:link w:val="NoSpacingChar"/>
    <w:uiPriority w:val="1"/>
    <w:qFormat/>
    <w:rsid w:val="00C33C2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33C2F"/>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C33C2F"/>
    <w:rPr>
      <w:rFonts w:ascii="Tahoma" w:hAnsi="Tahoma" w:cs="Tahoma"/>
      <w:sz w:val="16"/>
      <w:szCs w:val="16"/>
    </w:rPr>
  </w:style>
  <w:style w:type="character" w:customStyle="1" w:styleId="BalloonTextChar">
    <w:name w:val="Balloon Text Char"/>
    <w:basedOn w:val="DefaultParagraphFont"/>
    <w:link w:val="BalloonText"/>
    <w:rsid w:val="00C33C2F"/>
    <w:rPr>
      <w:rFonts w:ascii="Tahoma" w:hAnsi="Tahoma" w:cs="Tahoma"/>
      <w:sz w:val="16"/>
      <w:szCs w:val="16"/>
      <w:lang w:val="en-GB" w:eastAsia="en-GB"/>
    </w:rPr>
  </w:style>
  <w:style w:type="table" w:styleId="TableGrid">
    <w:name w:val="Table Grid"/>
    <w:basedOn w:val="TableNormal"/>
    <w:rsid w:val="00024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C2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64EDB"/>
    <w:rPr>
      <w:sz w:val="20"/>
      <w:szCs w:val="20"/>
    </w:rPr>
  </w:style>
  <w:style w:type="character" w:styleId="FootnoteReference">
    <w:name w:val="footnote reference"/>
    <w:semiHidden/>
    <w:rsid w:val="00064EDB"/>
    <w:rPr>
      <w:vertAlign w:val="superscript"/>
    </w:rPr>
  </w:style>
  <w:style w:type="paragraph" w:styleId="ListParagraph">
    <w:name w:val="List Paragraph"/>
    <w:basedOn w:val="Normal"/>
    <w:uiPriority w:val="34"/>
    <w:qFormat/>
    <w:rsid w:val="00871893"/>
    <w:pPr>
      <w:ind w:left="720"/>
      <w:contextualSpacing/>
    </w:pPr>
    <w:rPr>
      <w:rFonts w:ascii="Calibri" w:hAnsi="Calibri"/>
      <w:lang w:val="en-US" w:eastAsia="en-US"/>
    </w:rPr>
  </w:style>
  <w:style w:type="paragraph" w:styleId="Header">
    <w:name w:val="header"/>
    <w:basedOn w:val="Normal"/>
    <w:link w:val="HeaderChar"/>
    <w:rsid w:val="00711BC6"/>
    <w:pPr>
      <w:tabs>
        <w:tab w:val="center" w:pos="4513"/>
        <w:tab w:val="right" w:pos="9026"/>
      </w:tabs>
    </w:pPr>
  </w:style>
  <w:style w:type="character" w:customStyle="1" w:styleId="HeaderChar">
    <w:name w:val="Header Char"/>
    <w:basedOn w:val="DefaultParagraphFont"/>
    <w:link w:val="Header"/>
    <w:rsid w:val="00711BC6"/>
    <w:rPr>
      <w:sz w:val="24"/>
      <w:szCs w:val="24"/>
      <w:lang w:val="en-GB" w:eastAsia="en-GB"/>
    </w:rPr>
  </w:style>
  <w:style w:type="paragraph" w:styleId="Footer">
    <w:name w:val="footer"/>
    <w:basedOn w:val="Normal"/>
    <w:link w:val="FooterChar"/>
    <w:uiPriority w:val="99"/>
    <w:rsid w:val="00711BC6"/>
    <w:pPr>
      <w:tabs>
        <w:tab w:val="center" w:pos="4513"/>
        <w:tab w:val="right" w:pos="9026"/>
      </w:tabs>
    </w:pPr>
  </w:style>
  <w:style w:type="character" w:customStyle="1" w:styleId="FooterChar">
    <w:name w:val="Footer Char"/>
    <w:basedOn w:val="DefaultParagraphFont"/>
    <w:link w:val="Footer"/>
    <w:uiPriority w:val="99"/>
    <w:rsid w:val="00711BC6"/>
    <w:rPr>
      <w:sz w:val="24"/>
      <w:szCs w:val="24"/>
      <w:lang w:val="en-GB" w:eastAsia="en-GB"/>
    </w:rPr>
  </w:style>
  <w:style w:type="paragraph" w:styleId="NoSpacing">
    <w:name w:val="No Spacing"/>
    <w:link w:val="NoSpacingChar"/>
    <w:uiPriority w:val="1"/>
    <w:qFormat/>
    <w:rsid w:val="00C33C2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33C2F"/>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C33C2F"/>
    <w:rPr>
      <w:rFonts w:ascii="Tahoma" w:hAnsi="Tahoma" w:cs="Tahoma"/>
      <w:sz w:val="16"/>
      <w:szCs w:val="16"/>
    </w:rPr>
  </w:style>
  <w:style w:type="character" w:customStyle="1" w:styleId="BalloonTextChar">
    <w:name w:val="Balloon Text Char"/>
    <w:basedOn w:val="DefaultParagraphFont"/>
    <w:link w:val="BalloonText"/>
    <w:rsid w:val="00C33C2F"/>
    <w:rPr>
      <w:rFonts w:ascii="Tahoma" w:hAnsi="Tahoma" w:cs="Tahoma"/>
      <w:sz w:val="16"/>
      <w:szCs w:val="16"/>
      <w:lang w:val="en-GB" w:eastAsia="en-GB"/>
    </w:rPr>
  </w:style>
  <w:style w:type="table" w:styleId="TableGrid">
    <w:name w:val="Table Grid"/>
    <w:basedOn w:val="TableNormal"/>
    <w:rsid w:val="00024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3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School Self-Evaluation Report ~ Bekan N.S.</vt:lpstr>
    </vt:vector>
  </TitlesOfParts>
  <Company>Department of Education and Science</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Self-Evaluation Report Bekan N.S.</dc:title>
  <dc:creator>brendan_doody</dc:creator>
  <cp:lastModifiedBy>User1</cp:lastModifiedBy>
  <cp:revision>4</cp:revision>
  <cp:lastPrinted>2016-04-02T11:30:00Z</cp:lastPrinted>
  <dcterms:created xsi:type="dcterms:W3CDTF">2016-04-02T11:26:00Z</dcterms:created>
  <dcterms:modified xsi:type="dcterms:W3CDTF">2016-04-02T11:31:00Z</dcterms:modified>
</cp:coreProperties>
</file>